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黑体" w:hAnsi="黑体" w:eastAsia="黑体" w:cs="新宋体"/>
          <w:b/>
          <w:color w:val="000000"/>
          <w:kern w:val="0"/>
          <w:sz w:val="28"/>
          <w:szCs w:val="28"/>
          <w:lang w:val="en-US" w:eastAsia="zh-CN"/>
        </w:rPr>
      </w:pPr>
      <w:r>
        <w:rPr>
          <w:rFonts w:hint="eastAsia" w:ascii="黑体" w:hAnsi="黑体" w:eastAsia="黑体" w:cs="新宋体"/>
          <w:b/>
          <w:color w:val="000000"/>
          <w:kern w:val="0"/>
          <w:sz w:val="28"/>
          <w:szCs w:val="28"/>
          <w:lang w:val="en-US" w:eastAsia="zh-CN"/>
        </w:rPr>
        <w:t>附件1：</w:t>
      </w:r>
    </w:p>
    <w:p>
      <w:pPr>
        <w:widowControl/>
        <w:ind w:firstLine="1807" w:firstLineChars="500"/>
        <w:jc w:val="both"/>
        <w:rPr>
          <w:rFonts w:hint="eastAsia" w:ascii="黑体" w:hAnsi="黑体" w:eastAsia="黑体" w:cs="新宋体"/>
          <w:b/>
          <w:color w:val="000000"/>
          <w:kern w:val="0"/>
          <w:sz w:val="36"/>
          <w:szCs w:val="36"/>
        </w:rPr>
      </w:pPr>
      <w:r>
        <w:rPr>
          <w:rFonts w:hint="eastAsia" w:ascii="黑体" w:hAnsi="黑体" w:eastAsia="黑体" w:cs="新宋体"/>
          <w:b/>
          <w:color w:val="000000"/>
          <w:kern w:val="0"/>
          <w:sz w:val="36"/>
          <w:szCs w:val="36"/>
        </w:rPr>
        <w:t>202</w:t>
      </w:r>
      <w:r>
        <w:rPr>
          <w:rFonts w:hint="eastAsia" w:ascii="黑体" w:hAnsi="黑体" w:eastAsia="黑体" w:cs="新宋体"/>
          <w:b/>
          <w:color w:val="000000"/>
          <w:kern w:val="0"/>
          <w:sz w:val="36"/>
          <w:szCs w:val="36"/>
          <w:lang w:val="en-US" w:eastAsia="zh-CN"/>
        </w:rPr>
        <w:t>1</w:t>
      </w:r>
      <w:r>
        <w:rPr>
          <w:rFonts w:hint="eastAsia" w:ascii="黑体" w:hAnsi="黑体" w:eastAsia="黑体" w:cs="新宋体"/>
          <w:b/>
          <w:color w:val="000000"/>
          <w:kern w:val="0"/>
          <w:sz w:val="36"/>
          <w:szCs w:val="36"/>
        </w:rPr>
        <w:t>年仁荷大学硕博</w:t>
      </w:r>
      <w:r>
        <w:rPr>
          <w:rFonts w:hint="eastAsia" w:ascii="黑体" w:hAnsi="黑体" w:eastAsia="黑体" w:cs="新宋体"/>
          <w:b/>
          <w:color w:val="000000"/>
          <w:kern w:val="0"/>
          <w:sz w:val="36"/>
          <w:szCs w:val="36"/>
          <w:lang w:val="en-US" w:eastAsia="zh-CN"/>
        </w:rPr>
        <w:t>学位</w:t>
      </w:r>
      <w:bookmarkStart w:id="2" w:name="_GoBack"/>
      <w:bookmarkEnd w:id="2"/>
      <w:r>
        <w:rPr>
          <w:rFonts w:hint="eastAsia" w:ascii="黑体" w:hAnsi="黑体" w:eastAsia="黑体" w:cs="新宋体"/>
          <w:b/>
          <w:color w:val="000000"/>
          <w:kern w:val="0"/>
          <w:sz w:val="36"/>
          <w:szCs w:val="36"/>
        </w:rPr>
        <w:t>奖学金项目</w:t>
      </w:r>
    </w:p>
    <w:p>
      <w:pPr>
        <w:pStyle w:val="3"/>
        <w:spacing w:before="0" w:beforeAutospacing="0" w:after="0" w:afterAutospacing="0"/>
        <w:rPr>
          <w:rFonts w:hint="eastAsia" w:ascii="Verdana" w:hAnsi="Verdana"/>
          <w:b/>
        </w:rPr>
      </w:pPr>
      <w:r>
        <w:rPr>
          <w:rFonts w:hint="eastAsia" w:ascii="Verdana" w:hAnsi="Verdana"/>
          <w:b/>
        </w:rPr>
        <w:t xml:space="preserve">               </w:t>
      </w:r>
    </w:p>
    <w:p>
      <w:pPr>
        <w:pStyle w:val="3"/>
        <w:spacing w:before="0" w:beforeAutospacing="0" w:after="0" w:afterAutospacing="0" w:line="360" w:lineRule="auto"/>
        <w:ind w:firstLine="480" w:firstLineChars="200"/>
        <w:rPr>
          <w:rFonts w:hint="eastAsia" w:ascii="微软雅黑" w:hAnsi="微软雅黑" w:eastAsia="微软雅黑" w:cs="微软雅黑"/>
          <w:b/>
          <w:bCs/>
          <w:color w:val="FF0000"/>
          <w:kern w:val="2"/>
          <w:sz w:val="24"/>
          <w:szCs w:val="22"/>
          <w:lang w:val="en-US" w:eastAsia="zh-CN" w:bidi="ar-SA"/>
        </w:rPr>
      </w:pPr>
      <w:r>
        <w:rPr>
          <w:rFonts w:hint="eastAsia" w:ascii="微软雅黑" w:hAnsi="微软雅黑" w:eastAsia="微软雅黑" w:cs="微软雅黑"/>
          <w:b/>
          <w:bCs/>
          <w:color w:val="FF0000"/>
          <w:kern w:val="2"/>
          <w:sz w:val="24"/>
          <w:szCs w:val="22"/>
          <w:lang w:val="en-US" w:eastAsia="zh-CN" w:bidi="ar-SA"/>
        </w:rPr>
        <w:t>一、学校简介</w:t>
      </w:r>
    </w:p>
    <w:p>
      <w:pPr>
        <w:pStyle w:val="6"/>
        <w:spacing w:line="360" w:lineRule="auto"/>
        <w:ind w:firstLine="480" w:firstLineChars="200"/>
        <w:rPr>
          <w:rFonts w:hint="eastAsia" w:ascii="Verdana" w:hAnsi="Verdana" w:cs="宋体"/>
          <w:sz w:val="24"/>
          <w:szCs w:val="24"/>
        </w:rPr>
      </w:pPr>
      <w:r>
        <w:rPr>
          <w:rFonts w:hint="eastAsia" w:ascii="Verdana" w:hAnsi="Verdana" w:cs="宋体"/>
          <w:sz w:val="24"/>
          <w:szCs w:val="24"/>
        </w:rPr>
        <w:t>仁荷大学（www.inha.ac.kr）位于韩国第三大城市、第二大港口仁川市，是韩国首位总统李承晚先生为了提高韩国工业技术能力，以美国麻省理工学院为目标建立的一所著名大学。1968年世界第八物流集团公司—韩进集团（大韩航空的母公司）成为仁荷大学的财团，促进了学校持续稳定的发展，在韩进集团资助下，建成了韩国最优秀电子校园教育基础设施的世界第七大图书馆和具有欧洲风格的智能化宿舍飞龙斋，创造了最佳的教育环境。1974年由工科大学发展成为综合性大学，被誉为“东方的MIT”（东方的“麻省理工学院”）。2004年-2009年连续六年入选韩国十大大学，2017年韩国中央日报综合评估中排名第八位；2013年被韩国教育部评定为外国留学生吸引管理能力认证大学；2020年QS世界大学排名523位，其中化工、机械、航空和材料排名250-350位；仁荷大学在尖端科学领域（IT /BT /NT)、物流、经营、海洋、航空宇宙等方面位居韩国前列，理工科实力位居韩国第四位、物流专业位居韩国第一位</w:t>
      </w:r>
      <w:r>
        <w:rPr>
          <w:rFonts w:hint="eastAsia" w:ascii="Verdana" w:hAnsi="Verdana" w:cs="宋体"/>
          <w:sz w:val="24"/>
          <w:szCs w:val="24"/>
          <w:lang w:eastAsia="zh-CN"/>
        </w:rPr>
        <w:t>，</w:t>
      </w:r>
      <w:r>
        <w:rPr>
          <w:rFonts w:hint="eastAsia" w:ascii="Verdana" w:hAnsi="Verdana" w:cs="宋体"/>
          <w:sz w:val="24"/>
          <w:szCs w:val="24"/>
          <w:lang w:val="en-US" w:eastAsia="zh-CN"/>
        </w:rPr>
        <w:t>是</w:t>
      </w:r>
      <w:r>
        <w:rPr>
          <w:rFonts w:hint="eastAsia" w:ascii="Verdana" w:hAnsi="Verdana" w:cs="宋体"/>
          <w:sz w:val="24"/>
          <w:szCs w:val="24"/>
        </w:rPr>
        <w:t>国际AACSB认证</w:t>
      </w:r>
      <w:r>
        <w:rPr>
          <w:rFonts w:hint="eastAsia" w:ascii="Verdana" w:hAnsi="Verdana" w:cs="宋体"/>
          <w:sz w:val="24"/>
          <w:szCs w:val="24"/>
          <w:lang w:val="en-US" w:eastAsia="zh-CN"/>
        </w:rPr>
        <w:t>大学之一</w:t>
      </w:r>
      <w:r>
        <w:rPr>
          <w:rFonts w:hint="eastAsia" w:ascii="Verdana" w:hAnsi="Verdana" w:cs="宋体"/>
          <w:sz w:val="24"/>
          <w:szCs w:val="24"/>
        </w:rPr>
        <w:t>。</w:t>
      </w:r>
    </w:p>
    <w:p>
      <w:pPr>
        <w:pStyle w:val="6"/>
        <w:spacing w:line="360" w:lineRule="auto"/>
        <w:ind w:firstLine="480" w:firstLineChars="200"/>
        <w:rPr>
          <w:rFonts w:hint="eastAsia" w:ascii="Verdana" w:hAnsi="Verdana" w:cs="宋体"/>
          <w:sz w:val="24"/>
          <w:szCs w:val="24"/>
        </w:rPr>
      </w:pPr>
      <w:r>
        <w:rPr>
          <w:rFonts w:hint="eastAsia" w:ascii="Verdana" w:hAnsi="Verdana" w:cs="宋体"/>
          <w:sz w:val="24"/>
          <w:szCs w:val="24"/>
        </w:rPr>
        <w:t>目前在校生共2万余人其中本科在校生18000名，研究生2000名。教职工1800名，其中全职教授870人，兼职教授930人，管理人员370名。设有前沿教育学院、经营学院、教育学院、社会科学学院、文科学院、艺术体育学院等11个本科学院和63个专业；有物流研究生院、教育研究生院、经营研究生院等8个研究生院。学校与385所国外高校建立友好合作关系，开展师生交流的短期和长期国际交流项目，其中与中国60所高校建立友好合作关系。</w:t>
      </w:r>
    </w:p>
    <w:p>
      <w:pPr>
        <w:pStyle w:val="6"/>
        <w:spacing w:line="360" w:lineRule="auto"/>
        <w:ind w:firstLine="480" w:firstLineChars="200"/>
        <w:rPr>
          <w:rFonts w:hint="eastAsia" w:ascii="Verdana" w:hAnsi="Verdana" w:cs="宋体"/>
          <w:sz w:val="24"/>
          <w:szCs w:val="24"/>
        </w:rPr>
      </w:pPr>
      <w:r>
        <w:rPr>
          <w:rFonts w:hint="eastAsia" w:ascii="Verdana" w:hAnsi="Verdana" w:cs="宋体"/>
          <w:sz w:val="24"/>
          <w:szCs w:val="24"/>
        </w:rPr>
        <w:t>2019年《泰晤士报高等教育大学影响排名》中，韩国大学在创新和产业联系方面处于世界领先水平。韩国大学教育协议会产业界评价，仁荷大学在机械、汽车、造船、土木（设计）领域、IT通信等领域被评为韩国最优秀大学。仁荷大学获得（株）三星电子、LG电子、（株）HYNIX.及世界著名的法国空客（AIRBUS）等公司的投资和支援，并与美国国家航空航天局共同研究所NASA、法国AIRBUS、美国GE和美国南加州大学等建立了“全球性研究所”，共同进行长期科研项目合作研究。</w:t>
      </w:r>
    </w:p>
    <w:p>
      <w:pPr>
        <w:pStyle w:val="6"/>
        <w:spacing w:line="360" w:lineRule="auto"/>
        <w:ind w:firstLine="480" w:firstLineChars="200"/>
        <w:rPr>
          <w:rFonts w:hint="eastAsia" w:ascii="Verdana" w:hAnsi="Verdana" w:cs="宋体"/>
          <w:sz w:val="24"/>
          <w:szCs w:val="24"/>
        </w:rPr>
      </w:pPr>
      <w:r>
        <w:rPr>
          <w:rFonts w:hint="eastAsia" w:ascii="Verdana" w:hAnsi="Verdana" w:cs="宋体"/>
          <w:sz w:val="24"/>
          <w:szCs w:val="24"/>
        </w:rPr>
        <w:t>韩国教育部发布的连续五年韩国高校大企业就业率评比中，仁荷大学稳居前5位（2019年就业率第三位）。著名校友有三星电子李基泰社长（电子学科67级）、LG电子李荣夏社长（化学工学科73级）等引领产业及科学技术发展的优秀人才。毕业于仁荷大学的优秀中国学生具备“英语+韩语+专业知识”的融合性优势，发展前景广阔。</w:t>
      </w:r>
    </w:p>
    <w:p>
      <w:pPr>
        <w:pStyle w:val="6"/>
        <w:spacing w:line="360" w:lineRule="auto"/>
        <w:ind w:firstLine="480" w:firstLineChars="200"/>
        <w:rPr>
          <w:rFonts w:hint="eastAsia" w:ascii="Verdana" w:hAnsi="Verdana" w:cs="宋体"/>
          <w:sz w:val="24"/>
          <w:szCs w:val="24"/>
        </w:rPr>
      </w:pPr>
    </w:p>
    <w:p>
      <w:pPr>
        <w:pStyle w:val="3"/>
        <w:spacing w:before="0" w:beforeAutospacing="0" w:after="0" w:afterAutospacing="0"/>
        <w:rPr>
          <w:rFonts w:hint="eastAsia" w:ascii="微软雅黑" w:hAnsi="微软雅黑" w:eastAsia="微软雅黑" w:cs="微软雅黑"/>
          <w:b/>
        </w:rPr>
      </w:pPr>
    </w:p>
    <w:p>
      <w:pPr>
        <w:pStyle w:val="3"/>
        <w:spacing w:before="0" w:beforeAutospacing="0" w:after="0" w:afterAutospacing="0" w:line="360" w:lineRule="auto"/>
        <w:ind w:firstLine="480" w:firstLineChars="200"/>
        <w:rPr>
          <w:rFonts w:hint="eastAsia" w:ascii="微软雅黑" w:hAnsi="微软雅黑" w:eastAsia="微软雅黑" w:cs="微软雅黑"/>
          <w:b/>
          <w:bCs/>
          <w:color w:val="FF0000"/>
          <w:kern w:val="2"/>
          <w:sz w:val="24"/>
          <w:szCs w:val="22"/>
          <w:lang w:val="en-US" w:eastAsia="zh-CN" w:bidi="ar-SA"/>
        </w:rPr>
      </w:pPr>
      <w:r>
        <w:rPr>
          <w:rFonts w:hint="eastAsia" w:ascii="微软雅黑" w:hAnsi="微软雅黑" w:eastAsia="微软雅黑" w:cs="微软雅黑"/>
          <w:b/>
          <w:bCs/>
          <w:color w:val="FF0000"/>
          <w:kern w:val="2"/>
          <w:sz w:val="24"/>
          <w:szCs w:val="22"/>
          <w:lang w:val="en-US" w:eastAsia="zh-CN" w:bidi="ar-SA"/>
        </w:rPr>
        <w:t>二、项目介绍</w:t>
      </w:r>
    </w:p>
    <w:p>
      <w:pPr>
        <w:pStyle w:val="3"/>
        <w:spacing w:before="0" w:beforeAutospacing="0" w:after="0" w:afterAutospacing="0" w:line="360" w:lineRule="auto"/>
        <w:ind w:firstLine="480"/>
        <w:rPr>
          <w:rFonts w:hint="eastAsia" w:ascii="Verdana" w:hAnsi="Verdana"/>
        </w:rPr>
      </w:pPr>
      <w:r>
        <w:rPr>
          <w:rFonts w:hint="eastAsia" w:ascii="Verdana" w:hAnsi="Verdana"/>
        </w:rPr>
        <w:t>仁荷大学为我省优秀本科毕业生或硕士毕业生提供不同层次奖学金赴该校攻读硕士或博士学位（硕士</w:t>
      </w:r>
      <w:r>
        <w:rPr>
          <w:rFonts w:hint="eastAsia" w:ascii="Verdana" w:hAnsi="Verdana"/>
          <w:lang w:val="en-US" w:eastAsia="zh-CN"/>
        </w:rPr>
        <w:t>课程</w:t>
      </w:r>
      <w:r>
        <w:rPr>
          <w:rFonts w:hint="eastAsia" w:ascii="Verdana" w:hAnsi="Verdana"/>
        </w:rPr>
        <w:t>2年，博士</w:t>
      </w:r>
      <w:r>
        <w:rPr>
          <w:rFonts w:hint="eastAsia" w:ascii="Verdana" w:hAnsi="Verdana"/>
          <w:lang w:val="en-US" w:eastAsia="zh-CN"/>
        </w:rPr>
        <w:t>课程3</w:t>
      </w:r>
      <w:r>
        <w:rPr>
          <w:rFonts w:hint="eastAsia" w:ascii="Verdana" w:hAnsi="Verdana"/>
        </w:rPr>
        <w:t>年</w:t>
      </w:r>
      <w:r>
        <w:rPr>
          <w:rFonts w:hint="eastAsia" w:ascii="Verdana" w:hAnsi="Verdana"/>
          <w:lang w:val="en-US" w:eastAsia="zh-CN"/>
        </w:rPr>
        <w:t>+</w:t>
      </w:r>
      <w:r>
        <w:rPr>
          <w:rFonts w:hint="eastAsia" w:ascii="Verdana" w:hAnsi="Verdana"/>
        </w:rPr>
        <w:t>），成绩合格</w:t>
      </w:r>
      <w:r>
        <w:rPr>
          <w:rFonts w:hint="eastAsia" w:ascii="Verdana" w:hAnsi="Verdana"/>
          <w:lang w:eastAsia="zh-CN"/>
        </w:rPr>
        <w:t>、</w:t>
      </w:r>
      <w:r>
        <w:rPr>
          <w:rFonts w:hint="eastAsia" w:ascii="Verdana" w:hAnsi="Verdana"/>
        </w:rPr>
        <w:t>毕业论文通过者</w:t>
      </w:r>
      <w:r>
        <w:rPr>
          <w:rFonts w:hint="eastAsia" w:ascii="Verdana" w:hAnsi="Verdana"/>
          <w:lang w:eastAsia="zh-CN"/>
        </w:rPr>
        <w:t>，</w:t>
      </w:r>
      <w:r>
        <w:rPr>
          <w:rFonts w:hint="eastAsia" w:ascii="Verdana" w:hAnsi="Verdana"/>
        </w:rPr>
        <w:t>仁荷大学颁发相应的学位。</w:t>
      </w:r>
    </w:p>
    <w:p>
      <w:pPr>
        <w:pStyle w:val="3"/>
        <w:spacing w:before="0" w:beforeAutospacing="0" w:after="0" w:afterAutospacing="0" w:line="360" w:lineRule="auto"/>
        <w:ind w:firstLine="480"/>
        <w:rPr>
          <w:rFonts w:ascii="Verdana" w:hAnsi="Verdana"/>
        </w:rPr>
      </w:pPr>
      <w:r>
        <w:rPr>
          <w:rFonts w:hint="eastAsia" w:ascii="Verdana" w:hAnsi="Verdana"/>
        </w:rPr>
        <w:t>凡符合仁荷大学申请资格且有意赴韩国继续深造的河南省优秀的本科毕业生或硕士毕业生均可报名，报名后仁荷大学相关专业教授进行视频面试，面试合格学生将获得仁荷大学的预录取通知，预录取合格者需要在入学前满足申请院系的外语语言要求后才能正式入学。</w:t>
      </w:r>
    </w:p>
    <w:p>
      <w:pPr>
        <w:pStyle w:val="3"/>
        <w:spacing w:before="0" w:beforeAutospacing="0" w:after="0" w:afterAutospacing="0" w:line="360" w:lineRule="auto"/>
        <w:ind w:firstLine="480"/>
        <w:rPr>
          <w:rFonts w:hint="eastAsia" w:ascii="Verdana" w:hAnsi="Verdana"/>
        </w:rPr>
      </w:pPr>
      <w:r>
        <w:rPr>
          <w:rFonts w:hint="eastAsia" w:ascii="Verdana" w:hAnsi="Verdana"/>
        </w:rPr>
        <w:t>具体报名流程如下：</w:t>
      </w:r>
    </w:p>
    <w:p>
      <w:pPr>
        <w:pStyle w:val="3"/>
        <w:spacing w:before="0" w:beforeAutospacing="0" w:after="0" w:afterAutospacing="0" w:line="360" w:lineRule="auto"/>
        <w:ind w:firstLine="360" w:firstLineChars="150"/>
        <w:rPr>
          <w:rFonts w:hint="default"/>
          <w:color w:val="000000"/>
          <w:lang w:val="en-US"/>
        </w:rPr>
      </w:pPr>
      <w:r>
        <w:rPr>
          <w:rFonts w:hint="eastAsia"/>
          <w:color w:val="000000"/>
        </w:rPr>
        <w:t xml:space="preserve"> 1.</w:t>
      </w:r>
      <w:r>
        <w:rPr>
          <w:color w:val="000000"/>
        </w:rPr>
        <w:t xml:space="preserve"> </w:t>
      </w:r>
      <w:r>
        <w:rPr>
          <w:rFonts w:hint="eastAsia"/>
          <w:color w:val="000000"/>
        </w:rPr>
        <w:t>2020年12月</w:t>
      </w:r>
      <w:r>
        <w:rPr>
          <w:rFonts w:hint="eastAsia"/>
          <w:color w:val="000000"/>
          <w:lang w:val="en-US" w:eastAsia="zh-CN"/>
        </w:rPr>
        <w:t>31</w:t>
      </w:r>
      <w:r>
        <w:rPr>
          <w:rFonts w:hint="eastAsia"/>
          <w:color w:val="000000"/>
        </w:rPr>
        <w:t>日</w:t>
      </w:r>
      <w:r>
        <w:rPr>
          <w:rFonts w:hint="eastAsia"/>
          <w:color w:val="000000"/>
          <w:lang w:val="en-US" w:eastAsia="zh-CN"/>
        </w:rPr>
        <w:t>报名截止，1月4日申请材料截止；</w:t>
      </w:r>
    </w:p>
    <w:p>
      <w:pPr>
        <w:pStyle w:val="3"/>
        <w:spacing w:before="0" w:beforeAutospacing="0" w:after="0" w:afterAutospacing="0" w:line="360" w:lineRule="auto"/>
        <w:ind w:firstLine="360" w:firstLineChars="150"/>
        <w:rPr>
          <w:rFonts w:hint="eastAsia"/>
          <w:color w:val="000000"/>
        </w:rPr>
      </w:pPr>
      <w:r>
        <w:rPr>
          <w:rFonts w:hint="eastAsia"/>
          <w:color w:val="000000"/>
        </w:rPr>
        <w:t xml:space="preserve"> 2.</w:t>
      </w:r>
      <w:r>
        <w:rPr>
          <w:color w:val="000000"/>
        </w:rPr>
        <w:t xml:space="preserve"> </w:t>
      </w:r>
      <w:r>
        <w:rPr>
          <w:rFonts w:hint="eastAsia"/>
          <w:color w:val="000000"/>
        </w:rPr>
        <w:t>2021年1月</w:t>
      </w:r>
      <w:r>
        <w:rPr>
          <w:rFonts w:hint="eastAsia"/>
          <w:color w:val="000000"/>
          <w:lang w:val="en-US" w:eastAsia="zh-CN"/>
        </w:rPr>
        <w:t>13日~27日</w:t>
      </w:r>
      <w:r>
        <w:rPr>
          <w:rFonts w:hint="eastAsia"/>
          <w:color w:val="000000"/>
        </w:rPr>
        <w:t>对初审合格者进行视频面试（</w:t>
      </w:r>
      <w:r>
        <w:rPr>
          <w:rFonts w:hint="eastAsia" w:ascii="Verdana" w:hAnsi="Verdana"/>
        </w:rPr>
        <w:t>仁荷大学</w:t>
      </w:r>
      <w:r>
        <w:rPr>
          <w:rFonts w:hint="eastAsia"/>
          <w:color w:val="000000"/>
        </w:rPr>
        <w:t>相关专业教授视频面试，具体面试时间另行通知，面试前有相关面试辅导）；</w:t>
      </w:r>
    </w:p>
    <w:p>
      <w:pPr>
        <w:pStyle w:val="3"/>
        <w:spacing w:before="0" w:beforeAutospacing="0" w:after="0" w:afterAutospacing="0" w:line="360" w:lineRule="auto"/>
        <w:ind w:firstLine="360" w:firstLineChars="150"/>
        <w:rPr>
          <w:rFonts w:hint="eastAsia"/>
          <w:color w:val="000000"/>
        </w:rPr>
      </w:pPr>
      <w:r>
        <w:rPr>
          <w:rFonts w:hint="eastAsia"/>
          <w:color w:val="000000"/>
        </w:rPr>
        <w:t xml:space="preserve"> 3.</w:t>
      </w:r>
      <w:r>
        <w:rPr>
          <w:color w:val="000000"/>
        </w:rPr>
        <w:t xml:space="preserve"> </w:t>
      </w:r>
      <w:r>
        <w:rPr>
          <w:rFonts w:hint="eastAsia"/>
          <w:color w:val="000000"/>
        </w:rPr>
        <w:t>2021年2月</w:t>
      </w:r>
      <w:r>
        <w:rPr>
          <w:rFonts w:hint="eastAsia"/>
          <w:color w:val="000000"/>
          <w:lang w:val="en-US" w:eastAsia="zh-CN"/>
        </w:rPr>
        <w:t>3日</w:t>
      </w:r>
      <w:r>
        <w:rPr>
          <w:rFonts w:hint="eastAsia" w:ascii="Verdana" w:hAnsi="Verdana"/>
        </w:rPr>
        <w:t>仁荷大学</w:t>
      </w:r>
      <w:r>
        <w:rPr>
          <w:rFonts w:hint="eastAsia"/>
          <w:color w:val="000000"/>
        </w:rPr>
        <w:t>通知录取结果并颁发预录取通知书；</w:t>
      </w:r>
    </w:p>
    <w:p>
      <w:pPr>
        <w:pStyle w:val="3"/>
        <w:spacing w:before="0" w:beforeAutospacing="0" w:after="0" w:afterAutospacing="0" w:line="360" w:lineRule="auto"/>
        <w:ind w:firstLine="360" w:firstLineChars="150"/>
        <w:rPr>
          <w:rFonts w:hint="eastAsia"/>
          <w:color w:val="000000"/>
        </w:rPr>
      </w:pPr>
      <w:r>
        <w:rPr>
          <w:rFonts w:hint="eastAsia"/>
          <w:color w:val="000000"/>
        </w:rPr>
        <w:t xml:space="preserve"> 4.</w:t>
      </w:r>
      <w:r>
        <w:rPr>
          <w:color w:val="000000"/>
        </w:rPr>
        <w:t xml:space="preserve"> </w:t>
      </w:r>
      <w:r>
        <w:rPr>
          <w:rFonts w:hint="eastAsia"/>
          <w:color w:val="000000"/>
        </w:rPr>
        <w:t>2021年3月-4月中旬提交申请明细材料，办理正式申请注册等手续；</w:t>
      </w:r>
    </w:p>
    <w:p>
      <w:pPr>
        <w:pStyle w:val="3"/>
        <w:spacing w:before="0" w:beforeAutospacing="0" w:after="0" w:afterAutospacing="0" w:line="360" w:lineRule="auto"/>
        <w:ind w:firstLine="360" w:firstLineChars="150"/>
        <w:rPr>
          <w:rFonts w:hint="eastAsia"/>
          <w:color w:val="000000"/>
        </w:rPr>
      </w:pPr>
      <w:r>
        <w:rPr>
          <w:rFonts w:hint="eastAsia"/>
          <w:color w:val="000000"/>
        </w:rPr>
        <w:t xml:space="preserve"> 5.</w:t>
      </w:r>
      <w:r>
        <w:rPr>
          <w:color w:val="000000"/>
        </w:rPr>
        <w:t xml:space="preserve"> </w:t>
      </w:r>
      <w:r>
        <w:rPr>
          <w:rFonts w:hint="eastAsia"/>
          <w:color w:val="000000"/>
        </w:rPr>
        <w:t>2021年2月-7月进行外语培训及出国前专项培训；</w:t>
      </w:r>
    </w:p>
    <w:p>
      <w:pPr>
        <w:pStyle w:val="3"/>
        <w:spacing w:before="0" w:beforeAutospacing="0" w:after="0" w:afterAutospacing="0" w:line="360" w:lineRule="auto"/>
        <w:ind w:firstLine="360" w:firstLineChars="150"/>
        <w:rPr>
          <w:rFonts w:hint="eastAsia"/>
          <w:color w:val="000000"/>
        </w:rPr>
      </w:pPr>
      <w:r>
        <w:rPr>
          <w:rFonts w:hint="eastAsia"/>
          <w:color w:val="000000"/>
        </w:rPr>
        <w:t xml:space="preserve"> 6.</w:t>
      </w:r>
      <w:r>
        <w:rPr>
          <w:color w:val="000000"/>
        </w:rPr>
        <w:t xml:space="preserve"> </w:t>
      </w:r>
      <w:r>
        <w:rPr>
          <w:rFonts w:hint="eastAsia"/>
          <w:color w:val="000000"/>
        </w:rPr>
        <w:t>2021年6月</w:t>
      </w:r>
      <w:r>
        <w:rPr>
          <w:rFonts w:hint="eastAsia"/>
          <w:color w:val="000000"/>
          <w:lang w:val="en-US" w:eastAsia="zh-CN"/>
        </w:rPr>
        <w:t>底</w:t>
      </w:r>
      <w:r>
        <w:rPr>
          <w:rFonts w:hint="eastAsia"/>
          <w:color w:val="000000"/>
        </w:rPr>
        <w:t>补交英语或韩语成绩，8月办理赴韩签证，9月初统一赴</w:t>
      </w:r>
      <w:r>
        <w:rPr>
          <w:rFonts w:hint="eastAsia" w:ascii="Verdana" w:hAnsi="Verdana"/>
        </w:rPr>
        <w:t>仁荷大学</w:t>
      </w:r>
      <w:r>
        <w:rPr>
          <w:rFonts w:hint="eastAsia"/>
          <w:color w:val="000000"/>
        </w:rPr>
        <w:t>。</w:t>
      </w:r>
    </w:p>
    <w:p>
      <w:pPr>
        <w:pStyle w:val="3"/>
        <w:spacing w:before="0" w:beforeAutospacing="0" w:after="0" w:afterAutospacing="0" w:line="360" w:lineRule="auto"/>
        <w:ind w:firstLine="360" w:firstLineChars="150"/>
        <w:rPr>
          <w:rFonts w:hint="eastAsia"/>
          <w:color w:val="000000"/>
        </w:rPr>
      </w:pPr>
    </w:p>
    <w:p>
      <w:pPr>
        <w:pStyle w:val="3"/>
        <w:spacing w:before="0" w:beforeAutospacing="0" w:after="0" w:afterAutospacing="0" w:line="360" w:lineRule="auto"/>
        <w:ind w:firstLine="480" w:firstLineChars="200"/>
        <w:rPr>
          <w:rFonts w:hint="eastAsia" w:ascii="微软雅黑" w:hAnsi="微软雅黑" w:eastAsia="微软雅黑" w:cs="微软雅黑"/>
          <w:b/>
          <w:bCs/>
          <w:color w:val="FF0000"/>
          <w:kern w:val="2"/>
          <w:sz w:val="24"/>
          <w:szCs w:val="22"/>
          <w:lang w:val="en-US" w:eastAsia="zh-CN" w:bidi="ar-SA"/>
        </w:rPr>
      </w:pPr>
      <w:r>
        <w:rPr>
          <w:rFonts w:hint="eastAsia" w:ascii="微软雅黑" w:hAnsi="微软雅黑" w:eastAsia="微软雅黑" w:cs="微软雅黑"/>
          <w:b/>
          <w:bCs/>
          <w:color w:val="FF0000"/>
          <w:kern w:val="2"/>
          <w:sz w:val="24"/>
          <w:szCs w:val="22"/>
          <w:lang w:val="en-US" w:eastAsia="zh-CN" w:bidi="ar-SA"/>
        </w:rPr>
        <w:t>三、申请资格</w:t>
      </w:r>
    </w:p>
    <w:p>
      <w:pPr>
        <w:pStyle w:val="3"/>
        <w:spacing w:before="0" w:beforeAutospacing="0" w:after="0" w:afterAutospacing="0" w:line="360" w:lineRule="auto"/>
        <w:rPr>
          <w:rFonts w:hint="eastAsia"/>
        </w:rPr>
      </w:pPr>
      <w:r>
        <w:rPr>
          <w:rFonts w:hint="eastAsia"/>
        </w:rPr>
        <w:t xml:space="preserve">  </w:t>
      </w:r>
      <w:r>
        <w:rPr>
          <w:rFonts w:hint="eastAsia"/>
          <w:b/>
          <w:bCs/>
        </w:rPr>
        <w:t xml:space="preserve">  1．攻读硕士学位申请资格：</w:t>
      </w:r>
    </w:p>
    <w:p>
      <w:pPr>
        <w:pStyle w:val="3"/>
        <w:spacing w:before="0" w:beforeAutospacing="0" w:after="0" w:afterAutospacing="0" w:line="360" w:lineRule="auto"/>
        <w:rPr>
          <w:rFonts w:hint="eastAsia"/>
        </w:rPr>
      </w:pPr>
      <w:r>
        <w:rPr>
          <w:rFonts w:hint="eastAsia"/>
        </w:rPr>
        <w:t xml:space="preserve">      -河南省内高校优秀本科毕业生；身心健康，品行端正，成绩优良；</w:t>
      </w:r>
    </w:p>
    <w:p>
      <w:pPr>
        <w:pStyle w:val="3"/>
        <w:spacing w:before="0" w:beforeAutospacing="0" w:after="0" w:afterAutospacing="0" w:line="360" w:lineRule="auto"/>
        <w:ind w:firstLine="720" w:firstLineChars="300"/>
        <w:rPr>
          <w:rFonts w:hint="eastAsia" w:ascii="Verdana" w:hAnsi="Verdana"/>
        </w:rPr>
      </w:pPr>
      <w:r>
        <w:rPr>
          <w:rFonts w:hint="eastAsia" w:ascii="Verdana" w:hAnsi="Verdana"/>
        </w:rPr>
        <w:t>-专业成绩：大学平均分75分以上</w:t>
      </w:r>
      <w:r>
        <w:rPr>
          <w:rFonts w:hint="eastAsia" w:ascii="Verdana" w:hAnsi="Verdana"/>
          <w:lang w:eastAsia="zh-CN"/>
        </w:rPr>
        <w:t>（</w:t>
      </w:r>
      <w:r>
        <w:rPr>
          <w:rFonts w:hint="eastAsia" w:ascii="Verdana" w:hAnsi="Verdana"/>
          <w:lang w:val="en-US" w:eastAsia="zh-CN"/>
        </w:rPr>
        <w:t>参考）</w:t>
      </w:r>
      <w:r>
        <w:rPr>
          <w:rFonts w:hint="eastAsia" w:ascii="Verdana" w:hAnsi="Verdana"/>
        </w:rPr>
        <w:t>；</w:t>
      </w:r>
    </w:p>
    <w:p>
      <w:pPr>
        <w:pStyle w:val="3"/>
        <w:spacing w:before="0" w:beforeAutospacing="0" w:after="0" w:afterAutospacing="0" w:line="360" w:lineRule="auto"/>
        <w:ind w:left="2040" w:hanging="2040" w:hangingChars="850"/>
        <w:rPr>
          <w:rFonts w:ascii="Verdana" w:hAnsi="Verdana"/>
        </w:rPr>
      </w:pPr>
      <w:r>
        <w:rPr>
          <w:rFonts w:hint="eastAsia" w:ascii="Verdana" w:hAnsi="Verdana"/>
        </w:rPr>
        <w:t xml:space="preserve">      -外语成绩：申请及面试时无需外语成绩；但在入学前外语成绩要达到申请院系的语言要求。</w:t>
      </w:r>
    </w:p>
    <w:p>
      <w:pPr>
        <w:pStyle w:val="3"/>
        <w:spacing w:before="0" w:beforeAutospacing="0" w:after="0" w:afterAutospacing="0" w:line="360" w:lineRule="auto"/>
        <w:ind w:left="399" w:leftChars="190" w:firstLine="118" w:firstLineChars="49"/>
        <w:rPr>
          <w:rFonts w:hint="eastAsia"/>
        </w:rPr>
      </w:pPr>
      <w:r>
        <w:rPr>
          <w:rFonts w:hint="eastAsia"/>
          <w:b/>
          <w:bCs/>
        </w:rPr>
        <w:t>2．攻读博士学位申请资格</w:t>
      </w:r>
      <w:r>
        <w:rPr>
          <w:rFonts w:hint="eastAsia"/>
        </w:rPr>
        <w:t>：</w:t>
      </w:r>
    </w:p>
    <w:p>
      <w:pPr>
        <w:pStyle w:val="3"/>
        <w:spacing w:before="0" w:beforeAutospacing="0" w:after="0" w:afterAutospacing="0" w:line="360" w:lineRule="auto"/>
        <w:rPr>
          <w:rFonts w:hint="eastAsia"/>
        </w:rPr>
      </w:pPr>
      <w:r>
        <w:rPr>
          <w:rFonts w:hint="eastAsia"/>
        </w:rPr>
        <w:t xml:space="preserve">      -河南省内高校优秀硕士应、往届毕业生；身心健康，品行端正，成绩优良；</w:t>
      </w:r>
    </w:p>
    <w:p>
      <w:pPr>
        <w:pStyle w:val="3"/>
        <w:spacing w:before="0" w:beforeAutospacing="0" w:after="0" w:afterAutospacing="0" w:line="360" w:lineRule="auto"/>
        <w:ind w:firstLine="720" w:firstLineChars="300"/>
        <w:rPr>
          <w:rFonts w:hint="eastAsia"/>
        </w:rPr>
      </w:pPr>
      <w:r>
        <w:rPr>
          <w:rFonts w:hint="eastAsia"/>
        </w:rPr>
        <w:t>-专业成绩：硕士阶段平均成绩75分以上</w:t>
      </w:r>
      <w:r>
        <w:rPr>
          <w:rFonts w:hint="eastAsia"/>
          <w:lang w:eastAsia="zh-CN"/>
        </w:rPr>
        <w:t>（</w:t>
      </w:r>
      <w:r>
        <w:rPr>
          <w:rFonts w:hint="eastAsia"/>
          <w:lang w:val="en-US" w:eastAsia="zh-CN"/>
        </w:rPr>
        <w:t>参考</w:t>
      </w:r>
      <w:r>
        <w:rPr>
          <w:rFonts w:hint="eastAsia"/>
          <w:lang w:eastAsia="zh-CN"/>
        </w:rPr>
        <w:t>）</w:t>
      </w:r>
      <w:r>
        <w:rPr>
          <w:rFonts w:hint="eastAsia"/>
        </w:rPr>
        <w:t>；</w:t>
      </w:r>
    </w:p>
    <w:p>
      <w:pPr>
        <w:pStyle w:val="3"/>
        <w:spacing w:before="0" w:beforeAutospacing="0" w:after="0" w:afterAutospacing="0" w:line="360" w:lineRule="auto"/>
        <w:ind w:left="2160" w:hanging="2160" w:hangingChars="900"/>
        <w:rPr>
          <w:rFonts w:hint="eastAsia"/>
        </w:rPr>
      </w:pPr>
      <w:r>
        <w:rPr>
          <w:rFonts w:hint="eastAsia"/>
        </w:rPr>
        <w:t xml:space="preserve">      -外语成绩：申请及面试时无需外语成绩；但在入学前外语成绩要达到申请院系的语言要求。</w:t>
      </w:r>
    </w:p>
    <w:p>
      <w:pPr>
        <w:pStyle w:val="3"/>
        <w:spacing w:before="0" w:beforeAutospacing="0" w:after="0" w:afterAutospacing="0" w:line="360" w:lineRule="auto"/>
        <w:ind w:left="2160" w:hanging="2160" w:hangingChars="900"/>
        <w:rPr>
          <w:rFonts w:hint="eastAsia"/>
          <w:lang w:val="en-US" w:eastAsia="zh-CN"/>
        </w:rPr>
      </w:pPr>
      <w:r>
        <w:rPr>
          <w:rFonts w:hint="eastAsia"/>
          <w:lang w:val="en-US" w:eastAsia="zh-CN"/>
        </w:rPr>
        <w:t xml:space="preserve">   </w:t>
      </w:r>
    </w:p>
    <w:p>
      <w:pPr>
        <w:pStyle w:val="3"/>
        <w:spacing w:before="0" w:beforeAutospacing="0" w:after="0" w:afterAutospacing="0" w:line="360" w:lineRule="auto"/>
        <w:rPr>
          <w:rFonts w:hint="eastAsia" w:ascii="微软雅黑" w:hAnsi="微软雅黑" w:eastAsia="微软雅黑" w:cs="微软雅黑"/>
          <w:b/>
          <w:bCs/>
          <w:color w:val="FF0000"/>
          <w:kern w:val="2"/>
          <w:sz w:val="24"/>
          <w:szCs w:val="22"/>
          <w:lang w:val="en-US" w:eastAsia="zh-CN" w:bidi="ar-SA"/>
        </w:rPr>
      </w:pPr>
      <w:r>
        <w:rPr>
          <w:rFonts w:hint="eastAsia"/>
          <w:lang w:val="en-US" w:eastAsia="zh-CN"/>
        </w:rPr>
        <w:t xml:space="preserve">    </w:t>
      </w:r>
      <w:r>
        <w:rPr>
          <w:rFonts w:hint="eastAsia" w:ascii="微软雅黑" w:hAnsi="微软雅黑" w:eastAsia="微软雅黑" w:cs="微软雅黑"/>
          <w:b/>
          <w:bCs/>
          <w:color w:val="FF0000"/>
          <w:kern w:val="2"/>
          <w:sz w:val="24"/>
          <w:szCs w:val="22"/>
          <w:lang w:val="en-US" w:eastAsia="zh-CN" w:bidi="ar-SA"/>
        </w:rPr>
        <w:t>四、奖学金说明</w:t>
      </w:r>
    </w:p>
    <w:p>
      <w:pPr>
        <w:pStyle w:val="3"/>
        <w:spacing w:before="0" w:beforeAutospacing="0" w:after="0" w:afterAutospacing="0" w:line="360" w:lineRule="auto"/>
        <w:ind w:left="2160" w:hanging="2160" w:hangingChars="900"/>
        <w:rPr>
          <w:rFonts w:hint="eastAsia"/>
          <w:lang w:val="en-US" w:eastAsia="zh-CN"/>
        </w:rPr>
      </w:pPr>
      <w:r>
        <w:rPr>
          <w:rFonts w:hint="eastAsia"/>
          <w:lang w:val="en-US" w:eastAsia="zh-CN"/>
        </w:rPr>
        <w:t xml:space="preserve">    本项目奖学金有学校奖学金、指导教授奖学金和助教奖学金等。</w:t>
      </w:r>
    </w:p>
    <w:p>
      <w:pPr>
        <w:pStyle w:val="3"/>
        <w:numPr>
          <w:ilvl w:val="0"/>
          <w:numId w:val="1"/>
        </w:numPr>
        <w:spacing w:before="0" w:beforeAutospacing="0" w:after="0" w:afterAutospacing="0" w:line="360" w:lineRule="auto"/>
        <w:ind w:left="480" w:leftChars="0" w:firstLine="0" w:firstLineChars="0"/>
        <w:rPr>
          <w:rFonts w:hint="eastAsia"/>
          <w:b/>
          <w:bCs/>
          <w:lang w:val="en-US" w:eastAsia="zh-CN"/>
        </w:rPr>
      </w:pPr>
      <w:r>
        <w:rPr>
          <w:rFonts w:hint="eastAsia"/>
          <w:b/>
          <w:bCs/>
          <w:lang w:val="en-US" w:eastAsia="zh-CN"/>
        </w:rPr>
        <w:t>攻读博士学位：</w:t>
      </w:r>
    </w:p>
    <w:p>
      <w:pPr>
        <w:pStyle w:val="3"/>
        <w:numPr>
          <w:ilvl w:val="0"/>
          <w:numId w:val="0"/>
        </w:numPr>
        <w:spacing w:before="0" w:beforeAutospacing="0" w:after="0" w:afterAutospacing="0" w:line="360" w:lineRule="auto"/>
        <w:ind w:firstLine="482" w:firstLineChars="200"/>
        <w:rPr>
          <w:rFonts w:hint="eastAsia"/>
          <w:lang w:val="en-US" w:eastAsia="zh-CN"/>
        </w:rPr>
      </w:pPr>
      <w:r>
        <w:rPr>
          <w:rFonts w:hint="eastAsia"/>
          <w:b/>
          <w:bCs/>
          <w:lang w:val="en-US" w:eastAsia="zh-CN"/>
        </w:rPr>
        <w:t>（1）学校奖学金：</w:t>
      </w:r>
      <w:r>
        <w:rPr>
          <w:rFonts w:hint="eastAsia"/>
          <w:lang w:val="en-US" w:eastAsia="zh-CN"/>
        </w:rPr>
        <w:t>有全球视野奖学金和静石国际奖学金</w:t>
      </w:r>
    </w:p>
    <w:p>
      <w:pPr>
        <w:pStyle w:val="3"/>
        <w:numPr>
          <w:ilvl w:val="0"/>
          <w:numId w:val="0"/>
        </w:numPr>
        <w:spacing w:before="0" w:beforeAutospacing="0" w:after="0" w:afterAutospacing="0" w:line="360" w:lineRule="auto"/>
        <w:ind w:firstLine="482" w:firstLineChars="200"/>
        <w:rPr>
          <w:rFonts w:hint="eastAsia"/>
          <w:lang w:val="en-US" w:eastAsia="zh-CN"/>
        </w:rPr>
      </w:pPr>
      <w:r>
        <w:rPr>
          <w:rFonts w:hint="eastAsia"/>
          <w:b/>
          <w:bCs/>
          <w:lang w:val="en-US" w:eastAsia="zh-CN"/>
        </w:rPr>
        <w:t>全球视野奖学金：</w:t>
      </w:r>
      <w:r>
        <w:rPr>
          <w:rFonts w:hint="eastAsia"/>
          <w:lang w:val="en-US" w:eastAsia="zh-CN"/>
        </w:rPr>
        <w:t>有导师推荐，可减免100%（学费+入学金），发放4个学期；</w:t>
      </w:r>
    </w:p>
    <w:p>
      <w:pPr>
        <w:pStyle w:val="3"/>
        <w:numPr>
          <w:ilvl w:val="0"/>
          <w:numId w:val="0"/>
        </w:numPr>
        <w:spacing w:before="0" w:beforeAutospacing="0" w:after="0" w:afterAutospacing="0" w:line="360" w:lineRule="auto"/>
        <w:ind w:firstLine="482" w:firstLineChars="200"/>
        <w:rPr>
          <w:rFonts w:hint="eastAsia"/>
          <w:lang w:val="en-US" w:eastAsia="zh-CN"/>
        </w:rPr>
      </w:pPr>
      <w:r>
        <w:rPr>
          <w:rFonts w:hint="eastAsia"/>
          <w:b/>
          <w:bCs/>
          <w:lang w:val="en-US" w:eastAsia="zh-CN"/>
        </w:rPr>
        <w:t>静石国际奖学金：</w:t>
      </w:r>
      <w:r>
        <w:rPr>
          <w:rFonts w:hint="eastAsia"/>
          <w:lang w:val="en-US" w:eastAsia="zh-CN"/>
        </w:rPr>
        <w:t>根据韩语成绩或者英语成绩，减免70%~30%（学费+入学金），发放4个学期；</w:t>
      </w:r>
    </w:p>
    <w:p>
      <w:pPr>
        <w:pStyle w:val="3"/>
        <w:numPr>
          <w:ilvl w:val="0"/>
          <w:numId w:val="2"/>
        </w:numPr>
        <w:spacing w:before="0" w:beforeAutospacing="0" w:after="0" w:afterAutospacing="0" w:line="360" w:lineRule="auto"/>
        <w:ind w:firstLine="482" w:firstLineChars="200"/>
        <w:rPr>
          <w:rFonts w:hint="eastAsia"/>
          <w:b/>
          <w:bCs/>
          <w:lang w:val="en-US" w:eastAsia="zh-CN"/>
        </w:rPr>
      </w:pPr>
      <w:r>
        <w:rPr>
          <w:rFonts w:hint="eastAsia"/>
          <w:b/>
          <w:bCs/>
          <w:lang w:val="en-US" w:eastAsia="zh-CN"/>
        </w:rPr>
        <w:t>指导教授奖学金：</w:t>
      </w:r>
    </w:p>
    <w:p>
      <w:pPr>
        <w:pStyle w:val="3"/>
        <w:numPr>
          <w:ilvl w:val="0"/>
          <w:numId w:val="0"/>
        </w:numPr>
        <w:spacing w:before="0" w:beforeAutospacing="0" w:after="0" w:afterAutospacing="0" w:line="360" w:lineRule="auto"/>
        <w:ind w:left="480" w:hanging="480" w:hangingChars="200"/>
        <w:rPr>
          <w:rFonts w:hint="eastAsia"/>
          <w:lang w:val="en-US" w:eastAsia="zh-CN"/>
        </w:rPr>
      </w:pPr>
      <w:r>
        <w:rPr>
          <w:rFonts w:hint="eastAsia"/>
          <w:lang w:val="en-US" w:eastAsia="zh-CN"/>
        </w:rPr>
        <w:t xml:space="preserve">     本项目中理工类和医学类，指导教授全部提供每月津贴补助，博士每个月大约补助7000元~16000元，包括寒暑假。具体补助金额，需要与教授协商后决定。</w:t>
      </w:r>
    </w:p>
    <w:p>
      <w:pPr>
        <w:pStyle w:val="3"/>
        <w:numPr>
          <w:ilvl w:val="0"/>
          <w:numId w:val="2"/>
        </w:numPr>
        <w:spacing w:before="0" w:beforeAutospacing="0" w:after="0" w:afterAutospacing="0" w:line="360" w:lineRule="auto"/>
        <w:ind w:left="0" w:leftChars="0" w:firstLine="482" w:firstLineChars="200"/>
        <w:rPr>
          <w:rFonts w:hint="eastAsia"/>
          <w:b/>
          <w:bCs/>
          <w:lang w:val="en-US" w:eastAsia="zh-CN"/>
        </w:rPr>
      </w:pPr>
      <w:r>
        <w:rPr>
          <w:rFonts w:hint="eastAsia"/>
          <w:b/>
          <w:bCs/>
          <w:lang w:val="en-US" w:eastAsia="zh-CN"/>
        </w:rPr>
        <w:t>助教奖学金：</w:t>
      </w:r>
    </w:p>
    <w:p>
      <w:pPr>
        <w:pStyle w:val="3"/>
        <w:numPr>
          <w:ilvl w:val="0"/>
          <w:numId w:val="0"/>
        </w:numPr>
        <w:spacing w:before="0" w:beforeAutospacing="0" w:after="0" w:afterAutospacing="0" w:line="360" w:lineRule="auto"/>
        <w:ind w:leftChars="200"/>
        <w:rPr>
          <w:rFonts w:hint="default"/>
          <w:lang w:val="en-US" w:eastAsia="zh-CN"/>
        </w:rPr>
      </w:pPr>
      <w:r>
        <w:rPr>
          <w:rFonts w:hint="eastAsia"/>
          <w:lang w:val="en-US" w:eastAsia="zh-CN"/>
        </w:rPr>
        <w:t>分为实验助教和学习助教。学生入学后每学期提出申请，审核通过，每学期发放约9000元~15000元，分别在5月、11月发放。助教奖学金与100%学费奖学金是二者选一。。</w:t>
      </w:r>
    </w:p>
    <w:p>
      <w:pPr>
        <w:pStyle w:val="3"/>
        <w:numPr>
          <w:ilvl w:val="0"/>
          <w:numId w:val="0"/>
        </w:numPr>
        <w:spacing w:before="0" w:beforeAutospacing="0" w:after="0" w:afterAutospacing="0" w:line="360" w:lineRule="auto"/>
        <w:ind w:leftChars="200"/>
        <w:rPr>
          <w:rFonts w:hint="eastAsia"/>
          <w:lang w:val="en-US" w:eastAsia="zh-CN"/>
        </w:rPr>
      </w:pPr>
    </w:p>
    <w:p>
      <w:pPr>
        <w:pStyle w:val="3"/>
        <w:numPr>
          <w:ilvl w:val="0"/>
          <w:numId w:val="0"/>
        </w:numPr>
        <w:spacing w:before="0" w:beforeAutospacing="0" w:after="0" w:afterAutospacing="0" w:line="360" w:lineRule="auto"/>
        <w:ind w:leftChars="200"/>
        <w:rPr>
          <w:rFonts w:hint="default"/>
          <w:b/>
          <w:bCs/>
          <w:lang w:val="en-US" w:eastAsia="zh-CN"/>
        </w:rPr>
      </w:pPr>
      <w:r>
        <w:rPr>
          <w:rFonts w:hint="eastAsia"/>
          <w:b/>
          <w:bCs/>
          <w:lang w:val="en-US" w:eastAsia="zh-CN"/>
        </w:rPr>
        <w:t>2.攻读硕士及硕博连读学位：</w:t>
      </w:r>
    </w:p>
    <w:p>
      <w:pPr>
        <w:pStyle w:val="3"/>
        <w:numPr>
          <w:ilvl w:val="0"/>
          <w:numId w:val="0"/>
        </w:numPr>
        <w:spacing w:before="0" w:beforeAutospacing="0" w:after="0" w:afterAutospacing="0" w:line="360" w:lineRule="auto"/>
        <w:ind w:firstLine="482" w:firstLineChars="200"/>
        <w:rPr>
          <w:rFonts w:hint="eastAsia"/>
          <w:lang w:val="en-US" w:eastAsia="zh-CN"/>
        </w:rPr>
      </w:pPr>
      <w:r>
        <w:rPr>
          <w:rFonts w:hint="eastAsia"/>
          <w:b/>
          <w:bCs/>
          <w:lang w:val="en-US" w:eastAsia="zh-CN"/>
        </w:rPr>
        <w:t>（1）学校奖学金：</w:t>
      </w:r>
      <w:r>
        <w:rPr>
          <w:rFonts w:hint="eastAsia"/>
          <w:lang w:val="en-US" w:eastAsia="zh-CN"/>
        </w:rPr>
        <w:t>有全球视野奖学金和静石国际奖学金</w:t>
      </w:r>
    </w:p>
    <w:p>
      <w:pPr>
        <w:pStyle w:val="3"/>
        <w:numPr>
          <w:ilvl w:val="0"/>
          <w:numId w:val="0"/>
        </w:numPr>
        <w:spacing w:before="0" w:beforeAutospacing="0" w:after="0" w:afterAutospacing="0" w:line="360" w:lineRule="auto"/>
        <w:ind w:left="2407" w:leftChars="228" w:hanging="1928" w:hangingChars="800"/>
        <w:rPr>
          <w:rFonts w:hint="default"/>
          <w:lang w:val="en-US" w:eastAsia="zh-CN"/>
        </w:rPr>
      </w:pPr>
      <w:r>
        <w:rPr>
          <w:rFonts w:hint="eastAsia"/>
          <w:b/>
          <w:bCs/>
          <w:lang w:val="en-US" w:eastAsia="zh-CN"/>
        </w:rPr>
        <w:t>全球视野奖学金：</w:t>
      </w:r>
      <w:r>
        <w:rPr>
          <w:rFonts w:hint="eastAsia"/>
          <w:lang w:val="en-US" w:eastAsia="zh-CN"/>
        </w:rPr>
        <w:t>学生或由导师推荐（导师在仁荷大学任职不超过3年）、或本科毕业院校是仁荷大学（GPA4.0），可减免100%（学费+入学金）；硕士发放4个学期，硕博连读8个学期；</w:t>
      </w:r>
    </w:p>
    <w:p>
      <w:pPr>
        <w:pStyle w:val="3"/>
        <w:numPr>
          <w:ilvl w:val="0"/>
          <w:numId w:val="0"/>
        </w:numPr>
        <w:spacing w:before="0" w:beforeAutospacing="0" w:after="0" w:afterAutospacing="0" w:line="360" w:lineRule="auto"/>
        <w:ind w:left="2407" w:leftChars="228" w:hanging="1928" w:hangingChars="800"/>
        <w:rPr>
          <w:rFonts w:hint="eastAsia"/>
          <w:lang w:val="en-US" w:eastAsia="zh-CN"/>
        </w:rPr>
      </w:pPr>
      <w:r>
        <w:rPr>
          <w:rFonts w:hint="eastAsia"/>
          <w:b/>
          <w:bCs/>
          <w:lang w:val="en-US" w:eastAsia="zh-CN"/>
        </w:rPr>
        <w:t>静石国际奖学金：</w:t>
      </w:r>
      <w:r>
        <w:rPr>
          <w:rFonts w:hint="eastAsia"/>
          <w:lang w:val="en-US" w:eastAsia="zh-CN"/>
        </w:rPr>
        <w:t>根据韩语成绩或者英语成绩，减免70%~30%（学费+入学金）；硕士发放4个学期，硕博连读发放8个学期；</w:t>
      </w:r>
    </w:p>
    <w:p>
      <w:pPr>
        <w:pStyle w:val="3"/>
        <w:numPr>
          <w:ilvl w:val="0"/>
          <w:numId w:val="0"/>
        </w:numPr>
        <w:spacing w:before="0" w:beforeAutospacing="0" w:after="0" w:afterAutospacing="0" w:line="360" w:lineRule="auto"/>
        <w:ind w:firstLine="482" w:firstLineChars="200"/>
        <w:rPr>
          <w:rFonts w:hint="eastAsia"/>
          <w:b/>
          <w:bCs/>
          <w:lang w:val="en-US" w:eastAsia="zh-CN"/>
        </w:rPr>
      </w:pPr>
      <w:r>
        <w:rPr>
          <w:rFonts w:hint="eastAsia"/>
          <w:b/>
          <w:bCs/>
          <w:lang w:val="en-US" w:eastAsia="zh-CN"/>
        </w:rPr>
        <w:t>（2）指导教授奖学金：</w:t>
      </w:r>
    </w:p>
    <w:p>
      <w:pPr>
        <w:pStyle w:val="3"/>
        <w:numPr>
          <w:ilvl w:val="0"/>
          <w:numId w:val="0"/>
        </w:numPr>
        <w:spacing w:before="0" w:beforeAutospacing="0" w:after="0" w:afterAutospacing="0" w:line="360" w:lineRule="auto"/>
        <w:ind w:left="480" w:hanging="480" w:hangingChars="200"/>
        <w:rPr>
          <w:rFonts w:hint="default"/>
          <w:lang w:val="en-US" w:eastAsia="zh-CN"/>
        </w:rPr>
      </w:pPr>
      <w:r>
        <w:rPr>
          <w:rFonts w:hint="eastAsia"/>
          <w:lang w:val="en-US" w:eastAsia="zh-CN"/>
        </w:rPr>
        <w:t xml:space="preserve">    本项目中理工类和医学类，指导教授全部提供每月津贴补助，硕士每个月大约补助6000元以上，硕博连读的补助会高一些，包括寒暑假。具体补助金额，需要与教授协商后决定。</w:t>
      </w:r>
    </w:p>
    <w:p>
      <w:pPr>
        <w:pStyle w:val="3"/>
        <w:numPr>
          <w:ilvl w:val="0"/>
          <w:numId w:val="0"/>
        </w:numPr>
        <w:spacing w:before="0" w:beforeAutospacing="0" w:after="0" w:afterAutospacing="0" w:line="360" w:lineRule="auto"/>
        <w:ind w:leftChars="200"/>
        <w:rPr>
          <w:rFonts w:hint="eastAsia"/>
          <w:b/>
          <w:bCs/>
          <w:lang w:val="en-US" w:eastAsia="zh-CN"/>
        </w:rPr>
      </w:pPr>
      <w:r>
        <w:rPr>
          <w:rFonts w:hint="eastAsia"/>
          <w:b/>
          <w:bCs/>
          <w:lang w:val="en-US" w:eastAsia="zh-CN"/>
        </w:rPr>
        <w:t>（3）助教奖学金：</w:t>
      </w:r>
    </w:p>
    <w:p>
      <w:pPr>
        <w:pStyle w:val="3"/>
        <w:numPr>
          <w:ilvl w:val="0"/>
          <w:numId w:val="0"/>
        </w:numPr>
        <w:spacing w:before="0" w:beforeAutospacing="0" w:after="0" w:afterAutospacing="0" w:line="360" w:lineRule="auto"/>
        <w:ind w:leftChars="200"/>
        <w:rPr>
          <w:rFonts w:hint="default"/>
          <w:lang w:val="en-US" w:eastAsia="zh-CN"/>
        </w:rPr>
      </w:pPr>
      <w:r>
        <w:rPr>
          <w:rFonts w:hint="eastAsia"/>
          <w:lang w:val="en-US" w:eastAsia="zh-CN"/>
        </w:rPr>
        <w:t>分为实验助教和学习助教。学生入学后每学期提出申请，审核通过，每学期发放约9000元~15000元，分别在5月、11月发放。助教奖学金与100%学费奖学金是二者选一。</w:t>
      </w:r>
    </w:p>
    <w:p>
      <w:pPr>
        <w:pStyle w:val="3"/>
        <w:numPr>
          <w:ilvl w:val="0"/>
          <w:numId w:val="0"/>
        </w:numPr>
        <w:spacing w:before="0" w:beforeAutospacing="0" w:after="0" w:afterAutospacing="0" w:line="360" w:lineRule="auto"/>
        <w:rPr>
          <w:rFonts w:hint="eastAsia"/>
          <w:lang w:val="en-US" w:eastAsia="zh-CN"/>
        </w:rPr>
      </w:pPr>
    </w:p>
    <w:p>
      <w:pPr>
        <w:pStyle w:val="3"/>
        <w:numPr>
          <w:ilvl w:val="0"/>
          <w:numId w:val="0"/>
        </w:numPr>
        <w:spacing w:before="0" w:beforeAutospacing="0" w:after="0" w:afterAutospacing="0" w:line="360" w:lineRule="auto"/>
        <w:ind w:leftChars="200"/>
        <w:rPr>
          <w:rFonts w:hint="eastAsia"/>
          <w:lang w:val="en-US" w:eastAsia="zh-CN"/>
        </w:rPr>
      </w:pPr>
    </w:p>
    <w:p>
      <w:pPr>
        <w:pStyle w:val="3"/>
        <w:numPr>
          <w:ilvl w:val="0"/>
          <w:numId w:val="0"/>
        </w:numPr>
        <w:spacing w:before="0" w:beforeAutospacing="0" w:after="0" w:afterAutospacing="0" w:line="360" w:lineRule="auto"/>
        <w:ind w:left="480" w:leftChars="0"/>
        <w:rPr>
          <w:rFonts w:hint="default"/>
          <w:sz w:val="15"/>
          <w:szCs w:val="15"/>
          <w:lang w:val="en-US" w:eastAsia="zh-CN"/>
        </w:rPr>
      </w:pPr>
      <w:r>
        <w:rPr>
          <w:rFonts w:hint="eastAsia"/>
          <w:b/>
          <w:bCs/>
          <w:lang w:val="en-US" w:eastAsia="zh-CN"/>
        </w:rPr>
        <w:t>提示：关于学校奖学金，有详细说明，请看下面表格说明。</w:t>
      </w:r>
    </w:p>
    <w:p>
      <w:pPr>
        <w:spacing w:line="360" w:lineRule="auto"/>
        <w:ind w:firstLine="480" w:firstLineChars="200"/>
        <w:rPr>
          <w:rFonts w:ascii="宋体" w:hAnsi="宋体"/>
          <w:sz w:val="24"/>
        </w:rPr>
      </w:pPr>
      <w:r>
        <w:rPr>
          <w:rFonts w:hint="eastAsia" w:ascii="宋体" w:hAnsi="宋体"/>
          <w:sz w:val="24"/>
        </w:rPr>
        <w:t>留学费用参考（以下为人民币，汇率：</w:t>
      </w:r>
      <w:r>
        <w:rPr>
          <w:rFonts w:ascii="宋体" w:hAnsi="宋体"/>
          <w:sz w:val="24"/>
        </w:rPr>
        <w:t>1</w:t>
      </w:r>
      <w:r>
        <w:rPr>
          <w:rFonts w:hint="eastAsia" w:ascii="宋体" w:hAnsi="宋体"/>
          <w:sz w:val="24"/>
        </w:rPr>
        <w:t>元人民币相当于</w:t>
      </w:r>
      <w:r>
        <w:rPr>
          <w:rFonts w:ascii="宋体" w:hAnsi="宋体"/>
          <w:sz w:val="24"/>
        </w:rPr>
        <w:t>170</w:t>
      </w:r>
      <w:r>
        <w:rPr>
          <w:rFonts w:hint="eastAsia" w:ascii="宋体" w:hAnsi="宋体"/>
          <w:sz w:val="24"/>
        </w:rPr>
        <w:t>元</w:t>
      </w:r>
      <w:r>
        <w:rPr>
          <w:rFonts w:ascii="宋体" w:hAnsi="宋体"/>
          <w:sz w:val="24"/>
        </w:rPr>
        <w:t>-180</w:t>
      </w:r>
      <w:r>
        <w:rPr>
          <w:rFonts w:hint="eastAsia" w:ascii="宋体" w:hAnsi="宋体"/>
          <w:sz w:val="24"/>
        </w:rPr>
        <w:t>元韩币）</w:t>
      </w:r>
    </w:p>
    <w:p>
      <w:pPr>
        <w:spacing w:line="360" w:lineRule="auto"/>
        <w:ind w:left="1679" w:leftChars="228" w:hanging="1200" w:hangingChars="500"/>
        <w:rPr>
          <w:rFonts w:hint="eastAsia" w:ascii="宋体" w:hAnsi="宋体"/>
          <w:sz w:val="24"/>
          <w:lang w:val="en-US" w:eastAsia="zh-CN"/>
        </w:rPr>
      </w:pPr>
      <w:r>
        <w:rPr>
          <w:rFonts w:hint="eastAsia" w:ascii="宋体" w:hAnsi="宋体"/>
          <w:sz w:val="24"/>
        </w:rPr>
        <w:t>【学　费】每学期文科2</w:t>
      </w:r>
      <w:r>
        <w:rPr>
          <w:rFonts w:hint="eastAsia" w:ascii="宋体" w:hAnsi="宋体"/>
          <w:sz w:val="24"/>
          <w:lang w:val="en-US" w:eastAsia="zh-CN"/>
        </w:rPr>
        <w:t>.8</w:t>
      </w:r>
      <w:r>
        <w:rPr>
          <w:rFonts w:hint="eastAsia" w:ascii="宋体" w:hAnsi="宋体"/>
          <w:sz w:val="24"/>
        </w:rPr>
        <w:t>万、工科</w:t>
      </w:r>
      <w:r>
        <w:rPr>
          <w:rFonts w:hint="eastAsia" w:ascii="宋体" w:hAnsi="宋体"/>
          <w:sz w:val="24"/>
          <w:lang w:val="en-US" w:eastAsia="zh-CN"/>
        </w:rPr>
        <w:t>3</w:t>
      </w:r>
      <w:r>
        <w:rPr>
          <w:rFonts w:hint="eastAsia" w:ascii="宋体" w:hAnsi="宋体"/>
          <w:sz w:val="24"/>
        </w:rPr>
        <w:t>.6万</w:t>
      </w:r>
      <w:r>
        <w:rPr>
          <w:rFonts w:hint="eastAsia" w:ascii="宋体" w:hAnsi="宋体"/>
          <w:sz w:val="24"/>
          <w:lang w:eastAsia="zh-CN"/>
        </w:rPr>
        <w:t>、</w:t>
      </w:r>
      <w:r>
        <w:rPr>
          <w:rFonts w:hint="eastAsia" w:ascii="宋体" w:hAnsi="宋体"/>
          <w:sz w:val="24"/>
          <w:lang w:val="en-US" w:eastAsia="zh-CN"/>
        </w:rPr>
        <w:t>医学4.5万（无奖学金）；</w:t>
      </w:r>
    </w:p>
    <w:p>
      <w:pPr>
        <w:spacing w:line="360" w:lineRule="auto"/>
        <w:ind w:left="1676" w:leftChars="798" w:firstLine="0" w:firstLineChars="0"/>
        <w:rPr>
          <w:rFonts w:hint="default" w:ascii="宋体" w:hAnsi="宋体" w:eastAsia="宋体"/>
          <w:sz w:val="24"/>
          <w:lang w:val="en-US" w:eastAsia="zh-CN"/>
        </w:rPr>
      </w:pPr>
      <w:r>
        <w:rPr>
          <w:rFonts w:hint="eastAsia" w:ascii="宋体" w:hAnsi="宋体"/>
          <w:sz w:val="24"/>
          <w:lang w:val="en-US" w:eastAsia="zh-CN"/>
        </w:rPr>
        <w:t>入学金约3000元（仅入学缴纳一次）；</w:t>
      </w:r>
    </w:p>
    <w:p>
      <w:pPr>
        <w:spacing w:line="360" w:lineRule="auto"/>
        <w:ind w:firstLine="480" w:firstLineChars="200"/>
        <w:rPr>
          <w:rFonts w:hint="eastAsia" w:ascii="宋体" w:hAnsi="宋体" w:eastAsia="宋体"/>
          <w:sz w:val="24"/>
          <w:lang w:eastAsia="zh-CN"/>
        </w:rPr>
      </w:pPr>
      <w:r>
        <w:rPr>
          <w:rFonts w:hint="eastAsia" w:ascii="宋体" w:hAnsi="宋体"/>
          <w:sz w:val="24"/>
        </w:rPr>
        <w:t>【</w:t>
      </w:r>
      <w:r>
        <w:rPr>
          <w:rFonts w:hint="eastAsia" w:ascii="宋体" w:hAnsi="宋体"/>
          <w:sz w:val="24"/>
          <w:lang w:val="en-US" w:eastAsia="zh-CN"/>
        </w:rPr>
        <w:t>食宿</w:t>
      </w:r>
      <w:r>
        <w:rPr>
          <w:rFonts w:hint="eastAsia" w:ascii="宋体" w:hAnsi="宋体"/>
          <w:sz w:val="24"/>
        </w:rPr>
        <w:t>费】每学期6000元（</w:t>
      </w:r>
      <w:r>
        <w:rPr>
          <w:rFonts w:hint="eastAsia" w:ascii="宋体" w:hAnsi="宋体"/>
          <w:sz w:val="24"/>
          <w:lang w:val="en-US" w:eastAsia="zh-CN"/>
        </w:rPr>
        <w:t>4人间，</w:t>
      </w:r>
      <w:r>
        <w:rPr>
          <w:rFonts w:hint="eastAsia" w:ascii="宋体" w:hAnsi="宋体"/>
          <w:sz w:val="24"/>
        </w:rPr>
        <w:t>提供早餐）</w:t>
      </w:r>
      <w:r>
        <w:rPr>
          <w:rFonts w:hint="eastAsia" w:ascii="宋体" w:hAnsi="宋体"/>
          <w:sz w:val="24"/>
          <w:lang w:eastAsia="zh-CN"/>
        </w:rPr>
        <w:t>；</w:t>
      </w:r>
      <w:r>
        <w:rPr>
          <w:rFonts w:hint="eastAsia" w:ascii="宋体" w:hAnsi="宋体"/>
          <w:sz w:val="24"/>
        </w:rPr>
        <w:t>每餐4500韩元/餐，合人民币26元/餐。</w:t>
      </w:r>
    </w:p>
    <w:p>
      <w:pPr>
        <w:spacing w:line="360" w:lineRule="auto"/>
        <w:ind w:firstLine="480" w:firstLineChars="200"/>
        <w:rPr>
          <w:rFonts w:hint="eastAsia" w:ascii="宋体" w:hAnsi="宋体"/>
          <w:sz w:val="24"/>
        </w:rPr>
      </w:pPr>
      <w:r>
        <w:rPr>
          <w:rFonts w:hint="eastAsia" w:ascii="宋体" w:hAnsi="宋体"/>
          <w:sz w:val="24"/>
        </w:rPr>
        <w:t xml:space="preserve">【机 </w:t>
      </w:r>
      <w:r>
        <w:rPr>
          <w:rFonts w:ascii="宋体" w:hAnsi="宋体"/>
          <w:sz w:val="24"/>
        </w:rPr>
        <w:t xml:space="preserve"> </w:t>
      </w:r>
      <w:r>
        <w:rPr>
          <w:rFonts w:hint="eastAsia" w:ascii="宋体" w:hAnsi="宋体"/>
          <w:sz w:val="24"/>
        </w:rPr>
        <w:t>票】1年2次往返合计5000元，郑州-仁川每天有直飞航班，飞行时间约2个小时。</w:t>
      </w:r>
    </w:p>
    <w:p>
      <w:pPr>
        <w:spacing w:line="360" w:lineRule="auto"/>
        <w:ind w:left="479" w:leftChars="228" w:firstLine="0" w:firstLineChars="0"/>
        <w:rPr>
          <w:rFonts w:hint="default" w:ascii="宋体" w:hAnsi="宋体" w:eastAsia="宋体"/>
          <w:sz w:val="24"/>
          <w:lang w:val="en-US" w:eastAsia="zh-CN"/>
        </w:rPr>
      </w:pPr>
      <w:r>
        <w:rPr>
          <w:rFonts w:hint="eastAsia" w:ascii="宋体" w:hAnsi="宋体"/>
          <w:sz w:val="24"/>
          <w:lang w:val="en-US" w:eastAsia="zh-CN"/>
        </w:rPr>
        <w:t>综上，</w:t>
      </w:r>
      <w:r>
        <w:rPr>
          <w:rFonts w:hint="eastAsia" w:ascii="宋体" w:hAnsi="宋体"/>
          <w:sz w:val="24"/>
        </w:rPr>
        <w:t>学费</w:t>
      </w:r>
      <w:r>
        <w:rPr>
          <w:rFonts w:hint="eastAsia" w:ascii="宋体" w:hAnsi="宋体"/>
          <w:sz w:val="24"/>
          <w:lang w:val="en-US" w:eastAsia="zh-CN"/>
        </w:rPr>
        <w:t>和食宿费</w:t>
      </w:r>
      <w:r>
        <w:rPr>
          <w:rFonts w:hint="eastAsia" w:ascii="宋体" w:hAnsi="宋体"/>
          <w:sz w:val="24"/>
        </w:rPr>
        <w:t>约人民币</w:t>
      </w:r>
      <w:r>
        <w:rPr>
          <w:rFonts w:hint="eastAsia" w:ascii="宋体" w:hAnsi="宋体"/>
          <w:sz w:val="24"/>
          <w:lang w:val="en-US" w:eastAsia="zh-CN"/>
        </w:rPr>
        <w:t>6</w:t>
      </w:r>
      <w:r>
        <w:rPr>
          <w:rFonts w:hint="eastAsia" w:ascii="宋体" w:hAnsi="宋体"/>
          <w:sz w:val="24"/>
        </w:rPr>
        <w:t>~</w:t>
      </w:r>
      <w:r>
        <w:rPr>
          <w:rFonts w:hint="eastAsia" w:ascii="宋体" w:hAnsi="宋体"/>
          <w:sz w:val="24"/>
          <w:lang w:val="en-US" w:eastAsia="zh-CN"/>
        </w:rPr>
        <w:t>8</w:t>
      </w:r>
      <w:r>
        <w:rPr>
          <w:rFonts w:hint="eastAsia" w:ascii="宋体" w:hAnsi="宋体"/>
          <w:sz w:val="24"/>
        </w:rPr>
        <w:t>万/年</w:t>
      </w:r>
      <w:r>
        <w:rPr>
          <w:rFonts w:hint="eastAsia" w:ascii="宋体" w:hAnsi="宋体"/>
          <w:sz w:val="24"/>
          <w:lang w:val="en-US" w:eastAsia="zh-CN"/>
        </w:rPr>
        <w:t>（学费以最低奖学金30%计算，不含教授补助津贴</w:t>
      </w:r>
      <w:r>
        <w:rPr>
          <w:rFonts w:hint="eastAsia" w:ascii="宋体" w:hAnsi="宋体"/>
          <w:sz w:val="24"/>
        </w:rPr>
        <w:t>）。</w:t>
      </w:r>
      <w:r>
        <w:rPr>
          <w:rFonts w:hint="eastAsia" w:ascii="宋体" w:hAnsi="宋体"/>
          <w:sz w:val="24"/>
          <w:lang w:val="en-US" w:eastAsia="zh-CN"/>
        </w:rPr>
        <w:t>考虑教授发放的补助按6000元/月计算，则学生实际承担费用几乎很少。</w:t>
      </w:r>
    </w:p>
    <w:p>
      <w:pPr>
        <w:pStyle w:val="3"/>
        <w:numPr>
          <w:ilvl w:val="0"/>
          <w:numId w:val="0"/>
        </w:numPr>
        <w:spacing w:before="0" w:beforeAutospacing="0" w:after="0" w:afterAutospacing="0" w:line="360" w:lineRule="auto"/>
        <w:ind w:firstLine="480" w:firstLineChars="200"/>
        <w:rPr>
          <w:rFonts w:hint="eastAsia"/>
          <w:lang w:val="en-US" w:eastAsia="zh-CN"/>
        </w:rPr>
      </w:pPr>
    </w:p>
    <w:p>
      <w:pPr>
        <w:pStyle w:val="3"/>
        <w:numPr>
          <w:ilvl w:val="0"/>
          <w:numId w:val="0"/>
        </w:numPr>
        <w:spacing w:before="0" w:beforeAutospacing="0" w:after="0" w:afterAutospacing="0" w:line="360" w:lineRule="auto"/>
        <w:ind w:left="2399" w:leftChars="228" w:hanging="1920" w:hangingChars="800"/>
        <w:rPr>
          <w:rFonts w:hint="default"/>
          <w:lang w:val="en-US" w:eastAsia="zh-CN"/>
        </w:rPr>
      </w:pPr>
    </w:p>
    <w:tbl>
      <w:tblPr>
        <w:tblStyle w:val="4"/>
        <w:tblpPr w:leftFromText="142" w:rightFromText="142" w:vertAnchor="page" w:horzAnchor="page" w:tblpX="1028" w:tblpY="961"/>
        <w:tblW w:w="10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982"/>
        <w:gridCol w:w="1303"/>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730" w:hRule="atLeast"/>
          <w:jc w:val="center"/>
        </w:trPr>
        <w:tc>
          <w:tcPr>
            <w:tcW w:w="10007" w:type="dxa"/>
            <w:gridSpan w:val="3"/>
            <w:tcBorders>
              <w:top w:val="nil"/>
              <w:left w:val="nil"/>
              <w:bottom w:val="single" w:color="auto" w:sz="12" w:space="0"/>
              <w:right w:val="nil"/>
            </w:tcBorders>
            <w:noWrap w:val="0"/>
            <w:vAlign w:val="bottom"/>
          </w:tcPr>
          <w:p>
            <w:pPr>
              <w:pStyle w:val="3"/>
              <w:spacing w:before="0" w:beforeAutospacing="0" w:after="0" w:afterAutospacing="0" w:line="360" w:lineRule="auto"/>
              <w:rPr>
                <w:rFonts w:hint="default" w:ascii="Times New Roman" w:hAnsi="Times New Roman" w:eastAsia="微软雅黑"/>
                <w:b/>
                <w:color w:val="000000"/>
                <w:sz w:val="8"/>
                <w:szCs w:val="20"/>
                <w:lang w:val="en-US" w:eastAsia="zh-CN"/>
              </w:rPr>
            </w:pPr>
            <w:r>
              <w:rPr>
                <w:rFonts w:hint="eastAsia" w:ascii="微软雅黑" w:hAnsi="微软雅黑" w:eastAsia="微软雅黑" w:cs="微软雅黑"/>
                <w:b/>
              </w:rPr>
              <w:t>学校奖学金</w:t>
            </w:r>
            <w:r>
              <w:rPr>
                <w:rFonts w:hint="eastAsia" w:ascii="微软雅黑" w:hAnsi="微软雅黑" w:eastAsia="微软雅黑" w:cs="微软雅黑"/>
                <w:b/>
                <w:lang w:eastAsia="zh-CN"/>
              </w:rPr>
              <w:t>（</w:t>
            </w:r>
            <w:r>
              <w:rPr>
                <w:rFonts w:hint="eastAsia" w:ascii="微软雅黑" w:hAnsi="微软雅黑" w:eastAsia="微软雅黑" w:cs="微软雅黑"/>
                <w:b/>
                <w:lang w:val="en-US" w:eastAsia="zh-CN"/>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505" w:hRule="atLeast"/>
          <w:jc w:val="center"/>
        </w:trPr>
        <w:tc>
          <w:tcPr>
            <w:tcW w:w="10007" w:type="dxa"/>
            <w:gridSpan w:val="3"/>
            <w:tcBorders>
              <w:top w:val="single" w:color="auto" w:sz="12" w:space="0"/>
              <w:left w:val="single" w:color="auto" w:sz="12" w:space="0"/>
              <w:right w:val="single" w:color="auto" w:sz="12" w:space="0"/>
            </w:tcBorders>
            <w:shd w:val="clear" w:color="auto" w:fill="DBE5F1"/>
            <w:noWrap w:val="0"/>
            <w:vAlign w:val="bottom"/>
          </w:tcPr>
          <w:p>
            <w:pPr>
              <w:wordWrap w:val="0"/>
              <w:autoSpaceDE w:val="0"/>
              <w:autoSpaceDN w:val="0"/>
              <w:spacing w:before="156" w:beforeLines="50" w:after="120"/>
              <w:jc w:val="center"/>
              <w:rPr>
                <w:rFonts w:ascii="Arial" w:hAnsi="Arial" w:eastAsia="Gulim" w:cs="Arial"/>
                <w:b/>
                <w:color w:val="000000"/>
                <w:szCs w:val="20"/>
              </w:rPr>
            </w:pPr>
            <w:r>
              <w:rPr>
                <w:rFonts w:hint="eastAsia" w:ascii="宋体" w:hAnsi="宋体" w:cs="宋体"/>
                <w:b/>
                <w:color w:val="000000"/>
                <w:sz w:val="24"/>
                <w:szCs w:val="20"/>
              </w:rPr>
              <w:t>学校奖学金-全球</w:t>
            </w:r>
            <w:r>
              <w:rPr>
                <w:rFonts w:hint="eastAsia" w:ascii="宋体" w:hAnsi="宋体" w:cs="宋体"/>
                <w:b/>
                <w:color w:val="000000"/>
                <w:sz w:val="24"/>
                <w:szCs w:val="20"/>
                <w:lang w:val="en-US" w:eastAsia="zh-CN"/>
              </w:rPr>
              <w:t>视野</w:t>
            </w:r>
            <w:r>
              <w:rPr>
                <w:rFonts w:hint="eastAsia" w:ascii="宋体" w:hAnsi="宋体" w:cs="宋体"/>
                <w:b/>
                <w:color w:val="000000"/>
                <w:sz w:val="24"/>
                <w:szCs w:val="20"/>
              </w:rPr>
              <w:t>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417" w:hRule="atLeast"/>
          <w:jc w:val="center"/>
        </w:trPr>
        <w:tc>
          <w:tcPr>
            <w:tcW w:w="1982" w:type="dxa"/>
            <w:tcBorders>
              <w:top w:val="single" w:color="auto" w:sz="2" w:space="0"/>
              <w:left w:val="single" w:color="auto" w:sz="12" w:space="0"/>
              <w:bottom w:val="single" w:color="auto" w:sz="2" w:space="0"/>
              <w:right w:val="single" w:color="auto" w:sz="2" w:space="0"/>
            </w:tcBorders>
            <w:shd w:val="clear" w:color="auto" w:fill="F1F1F1"/>
            <w:noWrap w:val="0"/>
            <w:vAlign w:val="bottom"/>
          </w:tcPr>
          <w:p>
            <w:pPr>
              <w:autoSpaceDE w:val="0"/>
              <w:autoSpaceDN w:val="0"/>
              <w:spacing w:before="156" w:beforeLines="50" w:after="120"/>
              <w:jc w:val="center"/>
              <w:rPr>
                <w:rFonts w:hint="eastAsia" w:ascii="Arial" w:hAnsi="Arial" w:cs="Arial"/>
                <w:color w:val="000000"/>
                <w:szCs w:val="20"/>
              </w:rPr>
            </w:pPr>
            <w:r>
              <w:rPr>
                <w:rFonts w:hint="eastAsia" w:ascii="Arial" w:hAnsi="Arial" w:cs="Arial"/>
                <w:color w:val="000000"/>
                <w:szCs w:val="20"/>
              </w:rPr>
              <w:t>发放时间</w:t>
            </w:r>
          </w:p>
        </w:tc>
        <w:tc>
          <w:tcPr>
            <w:tcW w:w="1303" w:type="dxa"/>
            <w:tcBorders>
              <w:top w:val="single" w:color="auto" w:sz="2" w:space="0"/>
              <w:left w:val="single" w:color="auto" w:sz="2" w:space="0"/>
              <w:bottom w:val="single" w:color="auto" w:sz="2" w:space="0"/>
              <w:right w:val="single" w:color="auto" w:sz="2" w:space="0"/>
            </w:tcBorders>
            <w:shd w:val="clear" w:color="auto" w:fill="F1F1F1"/>
            <w:noWrap w:val="0"/>
            <w:vAlign w:val="bottom"/>
          </w:tcPr>
          <w:p>
            <w:pPr>
              <w:autoSpaceDE w:val="0"/>
              <w:autoSpaceDN w:val="0"/>
              <w:spacing w:before="156" w:beforeLines="50" w:after="120"/>
              <w:jc w:val="center"/>
              <w:rPr>
                <w:rFonts w:hint="eastAsia" w:ascii="Arial" w:hAnsi="Arial" w:cs="Arial"/>
                <w:color w:val="000000"/>
                <w:szCs w:val="20"/>
              </w:rPr>
            </w:pPr>
            <w:r>
              <w:rPr>
                <w:rFonts w:hint="eastAsia" w:ascii="Arial" w:hAnsi="Arial" w:cs="Arial"/>
                <w:color w:val="000000"/>
                <w:szCs w:val="20"/>
              </w:rPr>
              <w:t>发放金额</w:t>
            </w:r>
          </w:p>
        </w:tc>
        <w:tc>
          <w:tcPr>
            <w:tcW w:w="6722" w:type="dxa"/>
            <w:tcBorders>
              <w:top w:val="single" w:color="auto" w:sz="2" w:space="0"/>
              <w:left w:val="single" w:color="auto" w:sz="2" w:space="0"/>
              <w:bottom w:val="single" w:color="auto" w:sz="2" w:space="0"/>
              <w:right w:val="single" w:color="auto" w:sz="12" w:space="0"/>
            </w:tcBorders>
            <w:shd w:val="clear" w:color="auto" w:fill="F1F1F1"/>
            <w:noWrap w:val="0"/>
            <w:vAlign w:val="bottom"/>
          </w:tcPr>
          <w:p>
            <w:pPr>
              <w:autoSpaceDE w:val="0"/>
              <w:autoSpaceDN w:val="0"/>
              <w:spacing w:before="156" w:beforeLines="50" w:after="120"/>
              <w:ind w:firstLine="1680" w:firstLineChars="800"/>
              <w:rPr>
                <w:rFonts w:hint="eastAsia" w:ascii="Arial" w:hAnsi="Arial" w:cs="Arial"/>
                <w:color w:val="000000"/>
                <w:szCs w:val="20"/>
              </w:rPr>
            </w:pPr>
            <w:bookmarkStart w:id="0" w:name="OLE_LINK1"/>
            <w:r>
              <w:rPr>
                <w:rFonts w:hint="eastAsia" w:ascii="Arial" w:hAnsi="Arial" w:cs="Arial"/>
                <w:color w:val="000000"/>
                <w:szCs w:val="20"/>
              </w:rPr>
              <w:t>申请资格</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492" w:hRule="atLeast"/>
          <w:jc w:val="center"/>
        </w:trPr>
        <w:tc>
          <w:tcPr>
            <w:tcW w:w="1982" w:type="dxa"/>
            <w:vMerge w:val="restart"/>
            <w:tcBorders>
              <w:top w:val="single" w:color="auto" w:sz="2" w:space="0"/>
              <w:left w:val="single" w:color="auto" w:sz="12" w:space="0"/>
              <w:right w:val="single" w:color="auto" w:sz="2" w:space="0"/>
            </w:tcBorders>
            <w:noWrap w:val="0"/>
            <w:vAlign w:val="center"/>
          </w:tcPr>
          <w:p>
            <w:pPr>
              <w:jc w:val="center"/>
              <w:rPr>
                <w:rFonts w:hint="eastAsia" w:ascii="Arial" w:hAnsi="Arial" w:cs="Arial"/>
                <w:color w:val="000000"/>
                <w:szCs w:val="20"/>
              </w:rPr>
            </w:pPr>
            <w:r>
              <w:rPr>
                <w:rFonts w:hint="eastAsia" w:ascii="Arial" w:hAnsi="Arial" w:cs="Arial"/>
                <w:color w:val="000000"/>
                <w:szCs w:val="20"/>
              </w:rPr>
              <w:t>硕士、博士：</w:t>
            </w:r>
          </w:p>
          <w:p>
            <w:pPr>
              <w:jc w:val="center"/>
              <w:rPr>
                <w:rFonts w:ascii="Arial" w:hAnsi="Arial" w:cs="Arial"/>
                <w:color w:val="000000"/>
                <w:szCs w:val="20"/>
              </w:rPr>
            </w:pPr>
            <w:r>
              <w:rPr>
                <w:rFonts w:hint="eastAsia" w:ascii="Arial" w:hAnsi="Arial" w:cs="Arial"/>
                <w:color w:val="000000"/>
                <w:szCs w:val="20"/>
              </w:rPr>
              <w:t>（1~4）学期</w:t>
            </w:r>
          </w:p>
          <w:p>
            <w:pPr>
              <w:jc w:val="center"/>
              <w:rPr>
                <w:rFonts w:hint="eastAsia" w:ascii="Arial" w:hAnsi="Arial" w:cs="Arial"/>
                <w:color w:val="000000"/>
                <w:szCs w:val="20"/>
              </w:rPr>
            </w:pPr>
          </w:p>
          <w:p>
            <w:pPr>
              <w:ind w:firstLine="420" w:firstLineChars="200"/>
              <w:rPr>
                <w:rFonts w:ascii="Arial" w:hAnsi="Arial" w:cs="Arial"/>
                <w:color w:val="000000"/>
                <w:szCs w:val="20"/>
              </w:rPr>
            </w:pPr>
            <w:r>
              <w:rPr>
                <w:rFonts w:hint="eastAsia" w:ascii="Arial" w:hAnsi="Arial" w:cs="Arial"/>
                <w:color w:val="000000"/>
                <w:szCs w:val="20"/>
              </w:rPr>
              <w:t>硕博连读</w:t>
            </w:r>
            <w:r>
              <w:rPr>
                <w:rFonts w:ascii="Arial" w:hAnsi="Arial" w:cs="Arial"/>
                <w:color w:val="000000"/>
                <w:szCs w:val="20"/>
              </w:rPr>
              <w:t>：</w:t>
            </w:r>
          </w:p>
          <w:p>
            <w:pPr>
              <w:jc w:val="center"/>
              <w:rPr>
                <w:rFonts w:hint="eastAsia" w:ascii="Arial" w:hAnsi="Arial" w:cs="Arial"/>
                <w:color w:val="000000"/>
                <w:szCs w:val="20"/>
              </w:rPr>
            </w:pPr>
            <w:r>
              <w:rPr>
                <w:rFonts w:hint="eastAsia" w:ascii="Arial" w:hAnsi="Arial" w:cs="Arial"/>
                <w:color w:val="000000"/>
                <w:szCs w:val="20"/>
              </w:rPr>
              <w:t>（1~8）学期</w:t>
            </w:r>
          </w:p>
        </w:tc>
        <w:tc>
          <w:tcPr>
            <w:tcW w:w="1303" w:type="dxa"/>
            <w:vMerge w:val="restart"/>
            <w:tcBorders>
              <w:top w:val="single" w:color="auto" w:sz="2" w:space="0"/>
              <w:left w:val="single" w:color="auto" w:sz="2" w:space="0"/>
              <w:right w:val="single" w:color="auto" w:sz="2" w:space="0"/>
            </w:tcBorders>
            <w:noWrap w:val="0"/>
            <w:vAlign w:val="center"/>
          </w:tcPr>
          <w:p>
            <w:pPr>
              <w:jc w:val="center"/>
              <w:rPr>
                <w:rFonts w:ascii="Arial" w:hAnsi="Arial" w:cs="Arial"/>
                <w:color w:val="000000"/>
                <w:szCs w:val="20"/>
              </w:rPr>
            </w:pPr>
            <w:r>
              <w:rPr>
                <w:rFonts w:hint="eastAsia" w:ascii="Arial" w:hAnsi="Arial" w:cs="Arial"/>
                <w:color w:val="000000"/>
                <w:szCs w:val="20"/>
              </w:rPr>
              <w:t>100%</w:t>
            </w:r>
          </w:p>
          <w:p>
            <w:pPr>
              <w:jc w:val="center"/>
              <w:rPr>
                <w:rFonts w:hint="eastAsia" w:ascii="Arial" w:hAnsi="Arial" w:eastAsia="宋体" w:cs="Arial"/>
                <w:color w:val="000000"/>
                <w:szCs w:val="20"/>
                <w:lang w:eastAsia="zh-CN"/>
              </w:rPr>
            </w:pPr>
            <w:r>
              <w:rPr>
                <w:rFonts w:hint="eastAsia" w:ascii="Arial" w:hAnsi="Arial" w:cs="Arial"/>
                <w:color w:val="000000"/>
                <w:szCs w:val="20"/>
                <w:lang w:eastAsia="zh-CN"/>
              </w:rPr>
              <w:t>（</w:t>
            </w:r>
            <w:r>
              <w:rPr>
                <w:rFonts w:hint="eastAsia" w:ascii="Arial" w:hAnsi="Arial" w:cs="Arial"/>
                <w:color w:val="000000"/>
                <w:szCs w:val="20"/>
              </w:rPr>
              <w:t>入学金</w:t>
            </w:r>
            <w:r>
              <w:rPr>
                <w:rFonts w:hint="eastAsia" w:ascii="Arial" w:hAnsi="Arial" w:cs="Arial"/>
                <w:color w:val="000000"/>
                <w:szCs w:val="20"/>
                <w:lang w:val="en-US" w:eastAsia="zh-CN"/>
              </w:rPr>
              <w:t>+</w:t>
            </w:r>
            <w:r>
              <w:rPr>
                <w:rFonts w:hint="eastAsia" w:ascii="Arial" w:hAnsi="Arial" w:eastAsia="Gulim" w:cs="Arial"/>
                <w:color w:val="000000"/>
                <w:szCs w:val="20"/>
              </w:rPr>
              <w:t>学费</w:t>
            </w:r>
            <w:r>
              <w:rPr>
                <w:rFonts w:hint="eastAsia" w:ascii="Arial" w:hAnsi="Arial" w:eastAsia="宋体" w:cs="Arial"/>
                <w:color w:val="000000"/>
                <w:szCs w:val="20"/>
                <w:lang w:eastAsia="zh-CN"/>
              </w:rPr>
              <w:t>）</w:t>
            </w:r>
          </w:p>
        </w:tc>
        <w:tc>
          <w:tcPr>
            <w:tcW w:w="6722" w:type="dxa"/>
            <w:tcBorders>
              <w:top w:val="single" w:color="auto" w:sz="2" w:space="0"/>
              <w:left w:val="single" w:color="auto" w:sz="2" w:space="0"/>
              <w:bottom w:val="single" w:color="auto" w:sz="2" w:space="0"/>
              <w:right w:val="single" w:color="auto" w:sz="12" w:space="0"/>
            </w:tcBorders>
            <w:noWrap w:val="0"/>
            <w:vAlign w:val="bottom"/>
          </w:tcPr>
          <w:p>
            <w:pPr>
              <w:jc w:val="left"/>
              <w:rPr>
                <w:rFonts w:ascii="Arial" w:hAnsi="Arial" w:eastAsia="Gulim" w:cs="Arial"/>
                <w:color w:val="000000"/>
                <w:szCs w:val="20"/>
              </w:rPr>
            </w:pPr>
            <w:r>
              <w:rPr>
                <w:rFonts w:hint="eastAsia" w:ascii="Malgun Gothic" w:hAnsi="Malgun Gothic" w:eastAsia="Malgun Gothic" w:cs="Arial"/>
                <w:color w:val="000000"/>
                <w:szCs w:val="20"/>
              </w:rPr>
              <w:t>▶</w:t>
            </w:r>
            <w:r>
              <w:rPr>
                <w:rFonts w:hint="eastAsia" w:ascii="宋体" w:hAnsi="宋体" w:cs="宋体"/>
                <w:color w:val="000000"/>
                <w:szCs w:val="20"/>
              </w:rPr>
              <w:t>博士申请者:在申请期间由导师推荐的学生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1483" w:hRule="atLeast"/>
          <w:jc w:val="center"/>
        </w:trPr>
        <w:tc>
          <w:tcPr>
            <w:tcW w:w="1982" w:type="dxa"/>
            <w:vMerge w:val="continue"/>
            <w:tcBorders>
              <w:left w:val="single" w:color="auto" w:sz="12" w:space="0"/>
              <w:bottom w:val="single" w:color="auto" w:sz="2" w:space="0"/>
              <w:right w:val="single" w:color="auto" w:sz="2" w:space="0"/>
            </w:tcBorders>
            <w:noWrap w:val="0"/>
            <w:vAlign w:val="bottom"/>
          </w:tcPr>
          <w:p>
            <w:pPr>
              <w:jc w:val="center"/>
              <w:rPr>
                <w:rFonts w:ascii="Arial" w:hAnsi="Arial" w:cs="Arial"/>
                <w:color w:val="000000"/>
                <w:szCs w:val="20"/>
              </w:rPr>
            </w:pPr>
          </w:p>
        </w:tc>
        <w:tc>
          <w:tcPr>
            <w:tcW w:w="1303" w:type="dxa"/>
            <w:vMerge w:val="continue"/>
            <w:tcBorders>
              <w:left w:val="single" w:color="auto" w:sz="2" w:space="0"/>
              <w:bottom w:val="single" w:color="auto" w:sz="2" w:space="0"/>
              <w:right w:val="single" w:color="auto" w:sz="2" w:space="0"/>
            </w:tcBorders>
            <w:noWrap w:val="0"/>
            <w:vAlign w:val="bottom"/>
          </w:tcPr>
          <w:p>
            <w:pPr>
              <w:jc w:val="center"/>
              <w:rPr>
                <w:rFonts w:ascii="Arial" w:hAnsi="Arial" w:eastAsia="Gulim" w:cs="Arial"/>
                <w:color w:val="000000"/>
                <w:szCs w:val="20"/>
              </w:rPr>
            </w:pPr>
          </w:p>
        </w:tc>
        <w:tc>
          <w:tcPr>
            <w:tcW w:w="6722" w:type="dxa"/>
            <w:tcBorders>
              <w:top w:val="single" w:color="auto" w:sz="2" w:space="0"/>
              <w:left w:val="single" w:color="auto" w:sz="2" w:space="0"/>
              <w:bottom w:val="single" w:color="auto" w:sz="2" w:space="0"/>
              <w:right w:val="single" w:color="auto" w:sz="12" w:space="0"/>
            </w:tcBorders>
            <w:noWrap w:val="0"/>
            <w:vAlign w:val="bottom"/>
          </w:tcPr>
          <w:p>
            <w:pPr>
              <w:jc w:val="left"/>
              <w:rPr>
                <w:rFonts w:hint="eastAsia" w:ascii="宋体" w:hAnsi="宋体" w:cs="宋体"/>
                <w:color w:val="000000"/>
                <w:szCs w:val="20"/>
              </w:rPr>
            </w:pPr>
            <w:r>
              <w:rPr>
                <w:rFonts w:hint="eastAsia" w:ascii="Malgun Gothic" w:hAnsi="Malgun Gothic" w:eastAsia="Malgun Gothic" w:cs="Arial"/>
                <w:color w:val="000000"/>
                <w:szCs w:val="20"/>
              </w:rPr>
              <w:t>▶</w:t>
            </w:r>
            <w:r>
              <w:rPr>
                <w:rFonts w:ascii="Arial" w:hAnsi="Arial" w:eastAsia="Gulim" w:cs="Arial"/>
                <w:color w:val="000000"/>
                <w:szCs w:val="20"/>
              </w:rPr>
              <w:t xml:space="preserve"> </w:t>
            </w:r>
            <w:r>
              <w:rPr>
                <w:rFonts w:hint="eastAsia" w:ascii="宋体" w:hAnsi="宋体" w:cs="宋体"/>
                <w:color w:val="000000"/>
                <w:szCs w:val="20"/>
              </w:rPr>
              <w:t>硕士/硕博连读:由导师推荐，并符合以下两项要求之一者。</w:t>
            </w:r>
          </w:p>
          <w:p>
            <w:pPr>
              <w:jc w:val="left"/>
              <w:rPr>
                <w:rFonts w:hint="eastAsia" w:ascii="Arial" w:hAnsi="Arial" w:cs="Arial"/>
                <w:color w:val="000000"/>
              </w:rPr>
            </w:pPr>
            <w:r>
              <w:rPr>
                <w:rFonts w:hint="eastAsia" w:ascii="宋体" w:hAnsi="宋体" w:cs="宋体"/>
                <w:color w:val="000000"/>
                <w:szCs w:val="20"/>
              </w:rPr>
              <w:t xml:space="preserve">① </w:t>
            </w:r>
            <w:r>
              <w:rPr>
                <w:rFonts w:hint="eastAsia" w:ascii="宋体" w:hAnsi="宋体" w:cs="宋体"/>
                <w:color w:val="000000"/>
              </w:rPr>
              <w:t>导师在仁荷的聘期少于三年</w:t>
            </w:r>
          </w:p>
          <w:p>
            <w:pPr>
              <w:jc w:val="left"/>
              <w:rPr>
                <w:rFonts w:hint="eastAsia" w:ascii="宋体" w:hAnsi="宋体" w:cs="宋体"/>
                <w:color w:val="000000"/>
              </w:rPr>
            </w:pPr>
            <w:r>
              <w:rPr>
                <w:rFonts w:hint="eastAsia" w:ascii="宋体" w:hAnsi="宋体" w:cs="宋体"/>
                <w:color w:val="000000"/>
              </w:rPr>
              <w:t>②</w:t>
            </w:r>
            <w:r>
              <w:rPr>
                <w:rFonts w:ascii="宋体" w:hAnsi="宋体" w:cs="宋体"/>
                <w:color w:val="000000"/>
              </w:rPr>
              <w:t xml:space="preserve"> </w:t>
            </w:r>
            <w:r>
              <w:rPr>
                <w:rFonts w:hint="eastAsia" w:ascii="宋体" w:hAnsi="宋体" w:cs="宋体"/>
                <w:color w:val="000000"/>
              </w:rPr>
              <w:t>申请者本科毕业于仁荷大学，本科累计平均绩点（CGPA）4.0或以上</w:t>
            </w:r>
            <w:r>
              <w:rPr>
                <w:rFonts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407" w:hRule="atLeast"/>
          <w:jc w:val="center"/>
        </w:trPr>
        <w:tc>
          <w:tcPr>
            <w:tcW w:w="10007" w:type="dxa"/>
            <w:gridSpan w:val="3"/>
            <w:tcBorders>
              <w:top w:val="single" w:color="auto" w:sz="2" w:space="0"/>
              <w:left w:val="single" w:color="auto" w:sz="12" w:space="0"/>
              <w:right w:val="single" w:color="auto" w:sz="12" w:space="0"/>
            </w:tcBorders>
            <w:shd w:val="clear" w:color="auto" w:fill="F1F1F1"/>
            <w:noWrap w:val="0"/>
            <w:vAlign w:val="bottom"/>
          </w:tcPr>
          <w:p>
            <w:pPr>
              <w:rPr>
                <w:rFonts w:hint="eastAsia" w:ascii="Arial" w:hAnsi="Arial" w:cs="Arial"/>
                <w:color w:val="000000"/>
                <w:szCs w:val="20"/>
              </w:rPr>
            </w:pPr>
            <w:r>
              <w:rPr>
                <w:rFonts w:hint="eastAsia" w:ascii="Arial" w:hAnsi="Arial" w:cs="Arial"/>
                <w:color w:val="000000"/>
                <w:szCs w:val="20"/>
              </w:rPr>
              <w:t>要求：※</w:t>
            </w:r>
            <w:r>
              <w:rPr>
                <w:rFonts w:hint="eastAsia" w:ascii="Arial" w:hAnsi="Arial" w:cs="Arial"/>
                <w:color w:val="000000"/>
                <w:szCs w:val="20"/>
                <w:lang w:val="en-US" w:eastAsia="zh-CN"/>
              </w:rPr>
              <w:t>在仁荷大学学期中，</w:t>
            </w:r>
            <w:r>
              <w:rPr>
                <w:rFonts w:hint="eastAsia" w:ascii="Arial" w:hAnsi="Arial" w:cs="Arial"/>
                <w:color w:val="000000"/>
                <w:szCs w:val="20"/>
              </w:rPr>
              <w:t>平均绩点应保持在3.75或以上。</w:t>
            </w:r>
          </w:p>
          <w:p>
            <w:pPr>
              <w:autoSpaceDE w:val="0"/>
              <w:autoSpaceDN w:val="0"/>
              <w:spacing w:before="156" w:beforeLines="50" w:after="120"/>
              <w:ind w:firstLine="630" w:firstLineChars="300"/>
              <w:rPr>
                <w:rFonts w:hint="eastAsia" w:ascii="Arial" w:hAnsi="Arial" w:cs="Arial"/>
                <w:color w:val="000000"/>
                <w:szCs w:val="20"/>
              </w:rPr>
            </w:pPr>
            <w:r>
              <w:rPr>
                <w:rFonts w:hint="eastAsia" w:ascii="Arial" w:hAnsi="Arial" w:cs="Arial"/>
                <w:color w:val="000000"/>
                <w:szCs w:val="20"/>
              </w:rPr>
              <w:t>※定期担任助教2个学期 (硕士&amp;博士1~4学期，硕博连读1~8学期)。</w:t>
            </w:r>
          </w:p>
          <w:p>
            <w:pPr>
              <w:autoSpaceDE w:val="0"/>
              <w:autoSpaceDN w:val="0"/>
              <w:spacing w:before="156" w:beforeLines="50" w:after="120"/>
              <w:rPr>
                <w:rFonts w:hint="eastAsia" w:ascii="Arial" w:hAnsi="Arial" w:cs="Arial"/>
                <w:color w:val="000000"/>
                <w:szCs w:val="20"/>
              </w:rPr>
            </w:pPr>
            <w:r>
              <w:rPr>
                <w:rFonts w:hint="eastAsia" w:ascii="Arial" w:hAnsi="Arial" w:cs="Arial"/>
                <w:color w:val="000000"/>
                <w:szCs w:val="20"/>
                <w:lang w:val="en-US" w:eastAsia="zh-CN"/>
              </w:rPr>
              <w:t>提示：仁荷大学研究生院，国际学生中绩点3.75以上的，占93%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485" w:hRule="atLeast"/>
          <w:jc w:val="center"/>
        </w:trPr>
        <w:tc>
          <w:tcPr>
            <w:tcW w:w="10007" w:type="dxa"/>
            <w:gridSpan w:val="3"/>
            <w:tcBorders>
              <w:left w:val="single" w:color="auto" w:sz="12" w:space="0"/>
              <w:right w:val="single" w:color="auto" w:sz="12" w:space="0"/>
            </w:tcBorders>
            <w:shd w:val="clear" w:color="auto" w:fill="DBE5F1"/>
            <w:noWrap w:val="0"/>
            <w:vAlign w:val="bottom"/>
          </w:tcPr>
          <w:p>
            <w:pPr>
              <w:autoSpaceDE w:val="0"/>
              <w:autoSpaceDN w:val="0"/>
              <w:spacing w:before="156" w:beforeLines="50" w:after="120"/>
              <w:jc w:val="center"/>
              <w:rPr>
                <w:rFonts w:ascii="Arial" w:hAnsi="Arial" w:eastAsia="Gulim" w:cs="Arial"/>
                <w:b/>
                <w:color w:val="000000"/>
                <w:szCs w:val="20"/>
              </w:rPr>
            </w:pPr>
            <w:r>
              <w:rPr>
                <w:rFonts w:hint="eastAsia" w:ascii="宋体" w:hAnsi="宋体" w:cs="宋体"/>
                <w:b/>
                <w:color w:val="000000"/>
                <w:sz w:val="24"/>
                <w:szCs w:val="20"/>
              </w:rPr>
              <w:t>学校奖学金-静石国际奖学金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346" w:hRule="atLeast"/>
          <w:jc w:val="center"/>
        </w:trPr>
        <w:tc>
          <w:tcPr>
            <w:tcW w:w="1982" w:type="dxa"/>
            <w:tcBorders>
              <w:left w:val="single" w:color="auto" w:sz="12" w:space="0"/>
              <w:bottom w:val="single" w:color="auto" w:sz="2" w:space="0"/>
              <w:right w:val="single" w:color="auto" w:sz="2" w:space="0"/>
            </w:tcBorders>
            <w:shd w:val="clear" w:color="auto" w:fill="F1F1F1"/>
            <w:noWrap w:val="0"/>
            <w:vAlign w:val="bottom"/>
          </w:tcPr>
          <w:p>
            <w:pPr>
              <w:autoSpaceDE w:val="0"/>
              <w:autoSpaceDN w:val="0"/>
              <w:spacing w:before="156" w:beforeLines="50" w:after="120"/>
              <w:jc w:val="center"/>
              <w:rPr>
                <w:rFonts w:hint="eastAsia" w:ascii="Arial" w:hAnsi="Arial" w:cs="Arial"/>
                <w:color w:val="000000"/>
                <w:szCs w:val="20"/>
              </w:rPr>
            </w:pPr>
            <w:r>
              <w:rPr>
                <w:rFonts w:hint="eastAsia" w:ascii="Arial" w:hAnsi="Arial" w:cs="Arial"/>
                <w:color w:val="000000"/>
                <w:szCs w:val="20"/>
              </w:rPr>
              <w:t>发放时间</w:t>
            </w:r>
          </w:p>
        </w:tc>
        <w:tc>
          <w:tcPr>
            <w:tcW w:w="1303" w:type="dxa"/>
            <w:tcBorders>
              <w:top w:val="single" w:color="auto" w:sz="2" w:space="0"/>
              <w:left w:val="single" w:color="auto" w:sz="2" w:space="0"/>
              <w:bottom w:val="single" w:color="auto" w:sz="2" w:space="0"/>
              <w:right w:val="single" w:color="auto" w:sz="4" w:space="0"/>
            </w:tcBorders>
            <w:shd w:val="clear" w:color="auto" w:fill="F1F1F1"/>
            <w:noWrap w:val="0"/>
            <w:vAlign w:val="bottom"/>
          </w:tcPr>
          <w:p>
            <w:pPr>
              <w:autoSpaceDE w:val="0"/>
              <w:autoSpaceDN w:val="0"/>
              <w:spacing w:before="156" w:beforeLines="50" w:after="120"/>
              <w:jc w:val="center"/>
              <w:rPr>
                <w:rFonts w:hint="eastAsia" w:ascii="Arial" w:hAnsi="Arial" w:cs="Arial"/>
                <w:color w:val="000000"/>
                <w:szCs w:val="20"/>
              </w:rPr>
            </w:pPr>
            <w:r>
              <w:rPr>
                <w:rFonts w:hint="eastAsia" w:ascii="Arial" w:hAnsi="Arial" w:cs="Arial"/>
                <w:color w:val="000000"/>
                <w:szCs w:val="20"/>
              </w:rPr>
              <w:t>发放金额</w:t>
            </w:r>
          </w:p>
        </w:tc>
        <w:tc>
          <w:tcPr>
            <w:tcW w:w="6722" w:type="dxa"/>
            <w:tcBorders>
              <w:left w:val="single" w:color="auto" w:sz="4" w:space="0"/>
              <w:bottom w:val="single" w:color="auto" w:sz="2" w:space="0"/>
              <w:right w:val="single" w:color="auto" w:sz="12" w:space="0"/>
            </w:tcBorders>
            <w:shd w:val="clear" w:color="auto" w:fill="F1F1F1"/>
            <w:noWrap w:val="0"/>
            <w:vAlign w:val="bottom"/>
          </w:tcPr>
          <w:p>
            <w:pPr>
              <w:autoSpaceDE w:val="0"/>
              <w:autoSpaceDN w:val="0"/>
              <w:spacing w:before="156" w:beforeLines="50" w:after="120"/>
              <w:ind w:firstLine="1680" w:firstLineChars="800"/>
              <w:rPr>
                <w:rFonts w:hint="eastAsia" w:ascii="Arial" w:hAnsi="Arial" w:cs="Arial"/>
                <w:color w:val="000000"/>
                <w:szCs w:val="20"/>
              </w:rPr>
            </w:pPr>
            <w:r>
              <w:rPr>
                <w:rFonts w:hint="eastAsia" w:ascii="Arial" w:hAnsi="Arial" w:cs="Arial"/>
                <w:color w:val="000000"/>
                <w:szCs w:val="20"/>
              </w:rPr>
              <w:t>申请资格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1233" w:hRule="atLeast"/>
          <w:jc w:val="center"/>
        </w:trPr>
        <w:tc>
          <w:tcPr>
            <w:tcW w:w="1982" w:type="dxa"/>
            <w:vMerge w:val="restart"/>
            <w:tcBorders>
              <w:left w:val="single" w:color="auto" w:sz="12" w:space="0"/>
              <w:right w:val="single" w:color="auto" w:sz="2" w:space="0"/>
            </w:tcBorders>
            <w:noWrap w:val="0"/>
            <w:vAlign w:val="center"/>
          </w:tcPr>
          <w:p>
            <w:pPr>
              <w:jc w:val="center"/>
              <w:rPr>
                <w:rFonts w:hint="eastAsia" w:ascii="Arial" w:hAnsi="Arial" w:cs="Arial"/>
                <w:color w:val="000000"/>
                <w:szCs w:val="20"/>
              </w:rPr>
            </w:pPr>
            <w:r>
              <w:rPr>
                <w:rFonts w:hint="eastAsia" w:ascii="Arial" w:hAnsi="Arial" w:cs="Arial"/>
                <w:color w:val="000000"/>
                <w:szCs w:val="20"/>
              </w:rPr>
              <w:t>硕士、博士：</w:t>
            </w:r>
          </w:p>
          <w:p>
            <w:pPr>
              <w:jc w:val="center"/>
              <w:rPr>
                <w:rFonts w:ascii="Arial" w:hAnsi="Arial" w:cs="Arial"/>
                <w:color w:val="000000"/>
                <w:szCs w:val="20"/>
              </w:rPr>
            </w:pPr>
            <w:r>
              <w:rPr>
                <w:rFonts w:hint="eastAsia" w:ascii="Arial" w:hAnsi="Arial" w:cs="Arial"/>
                <w:color w:val="000000"/>
                <w:szCs w:val="20"/>
              </w:rPr>
              <w:t>（1~4）学期</w:t>
            </w:r>
          </w:p>
          <w:p>
            <w:pPr>
              <w:jc w:val="center"/>
              <w:rPr>
                <w:rFonts w:hint="eastAsia" w:ascii="Arial" w:hAnsi="Arial" w:cs="Arial"/>
                <w:color w:val="000000"/>
                <w:szCs w:val="20"/>
              </w:rPr>
            </w:pPr>
          </w:p>
          <w:p>
            <w:pPr>
              <w:ind w:firstLine="420" w:firstLineChars="200"/>
              <w:rPr>
                <w:rFonts w:ascii="Arial" w:hAnsi="Arial" w:cs="Arial"/>
                <w:color w:val="000000"/>
                <w:szCs w:val="20"/>
              </w:rPr>
            </w:pPr>
            <w:r>
              <w:rPr>
                <w:rFonts w:hint="eastAsia" w:ascii="Arial" w:hAnsi="Arial" w:cs="Arial"/>
                <w:color w:val="000000"/>
                <w:szCs w:val="20"/>
              </w:rPr>
              <w:t>硕博连读</w:t>
            </w:r>
            <w:r>
              <w:rPr>
                <w:rFonts w:ascii="Arial" w:hAnsi="Arial" w:cs="Arial"/>
                <w:color w:val="000000"/>
                <w:szCs w:val="20"/>
              </w:rPr>
              <w:t>：</w:t>
            </w:r>
          </w:p>
          <w:p>
            <w:pPr>
              <w:spacing w:line="200" w:lineRule="exact"/>
              <w:jc w:val="center"/>
              <w:rPr>
                <w:rFonts w:hint="eastAsia" w:ascii="Arial" w:hAnsi="Arial" w:cs="Arial"/>
                <w:color w:val="000000"/>
                <w:szCs w:val="20"/>
              </w:rPr>
            </w:pPr>
            <w:r>
              <w:rPr>
                <w:rFonts w:hint="eastAsia" w:ascii="Arial" w:hAnsi="Arial" w:cs="Arial"/>
                <w:color w:val="000000"/>
                <w:szCs w:val="20"/>
              </w:rPr>
              <w:t>（1~8）学期</w:t>
            </w:r>
          </w:p>
        </w:tc>
        <w:tc>
          <w:tcPr>
            <w:tcW w:w="1303" w:type="dxa"/>
            <w:tcBorders>
              <w:top w:val="single" w:color="auto" w:sz="2" w:space="0"/>
              <w:left w:val="single" w:color="auto" w:sz="2" w:space="0"/>
              <w:bottom w:val="single" w:color="auto" w:sz="2" w:space="0"/>
              <w:right w:val="single" w:color="auto" w:sz="4" w:space="0"/>
            </w:tcBorders>
            <w:noWrap w:val="0"/>
            <w:vAlign w:val="center"/>
          </w:tcPr>
          <w:p>
            <w:pPr>
              <w:autoSpaceDE w:val="0"/>
              <w:autoSpaceDN w:val="0"/>
              <w:spacing w:before="156" w:beforeLines="50" w:after="120" w:line="200" w:lineRule="exact"/>
              <w:ind w:left="105" w:leftChars="50"/>
              <w:jc w:val="center"/>
              <w:rPr>
                <w:rFonts w:hint="eastAsia" w:ascii="Arial Unicode MS" w:hAnsi="Arial Unicode MS" w:cs="Arial Unicode MS"/>
                <w:color w:val="000000"/>
                <w:szCs w:val="20"/>
              </w:rPr>
            </w:pPr>
            <w:r>
              <w:rPr>
                <w:rFonts w:hint="eastAsia" w:ascii="Arial Unicode MS" w:hAnsi="Arial Unicode MS" w:cs="Arial Unicode MS"/>
                <w:color w:val="000000"/>
                <w:szCs w:val="20"/>
              </w:rPr>
              <w:t>70%</w:t>
            </w:r>
          </w:p>
          <w:p>
            <w:pPr>
              <w:spacing w:line="200" w:lineRule="exact"/>
              <w:jc w:val="center"/>
              <w:rPr>
                <w:rFonts w:hint="eastAsia" w:ascii="Arial Unicode MS" w:hAnsi="Arial Unicode MS" w:cs="Arial Unicode MS"/>
                <w:color w:val="000000"/>
                <w:szCs w:val="20"/>
                <w:lang w:val="en-US" w:eastAsia="zh-CN"/>
              </w:rPr>
            </w:pPr>
            <w:r>
              <w:rPr>
                <w:rFonts w:hint="eastAsia" w:ascii="Arial Unicode MS" w:hAnsi="Arial Unicode MS" w:cs="Arial Unicode MS"/>
                <w:color w:val="000000"/>
                <w:szCs w:val="20"/>
                <w:lang w:eastAsia="zh-CN"/>
              </w:rPr>
              <w:t>（</w:t>
            </w:r>
            <w:r>
              <w:rPr>
                <w:rFonts w:hint="eastAsia" w:ascii="Arial Unicode MS" w:hAnsi="Arial Unicode MS" w:cs="Arial Unicode MS"/>
                <w:color w:val="000000"/>
                <w:szCs w:val="20"/>
              </w:rPr>
              <w:t>入学金</w:t>
            </w:r>
            <w:r>
              <w:rPr>
                <w:rFonts w:hint="eastAsia" w:ascii="Arial Unicode MS" w:hAnsi="Arial Unicode MS" w:cs="Arial Unicode MS"/>
                <w:color w:val="000000"/>
                <w:szCs w:val="20"/>
                <w:lang w:val="en-US" w:eastAsia="zh-CN"/>
              </w:rPr>
              <w:t>+</w:t>
            </w:r>
          </w:p>
          <w:p>
            <w:pPr>
              <w:spacing w:line="200" w:lineRule="exact"/>
              <w:jc w:val="center"/>
              <w:rPr>
                <w:rFonts w:hint="eastAsia" w:ascii="Arial Unicode MS" w:hAnsi="Arial Unicode MS" w:eastAsia="宋体" w:cs="Arial Unicode MS"/>
                <w:color w:val="000000"/>
                <w:szCs w:val="20"/>
                <w:lang w:eastAsia="zh-CN"/>
              </w:rPr>
            </w:pPr>
            <w:r>
              <w:rPr>
                <w:rFonts w:hint="eastAsia" w:ascii="Arial Unicode MS" w:hAnsi="Arial Unicode MS" w:cs="Arial Unicode MS"/>
                <w:color w:val="000000"/>
                <w:szCs w:val="20"/>
              </w:rPr>
              <w:t>学费</w:t>
            </w:r>
            <w:r>
              <w:rPr>
                <w:rFonts w:hint="eastAsia" w:ascii="Arial Unicode MS" w:hAnsi="Arial Unicode MS" w:cs="Arial Unicode MS"/>
                <w:color w:val="000000"/>
                <w:szCs w:val="20"/>
                <w:lang w:eastAsia="zh-CN"/>
              </w:rPr>
              <w:t>）</w:t>
            </w:r>
          </w:p>
        </w:tc>
        <w:tc>
          <w:tcPr>
            <w:tcW w:w="6722" w:type="dxa"/>
            <w:tcBorders>
              <w:top w:val="single" w:color="auto" w:sz="2" w:space="0"/>
              <w:left w:val="single" w:color="auto" w:sz="4" w:space="0"/>
              <w:right w:val="single" w:color="auto" w:sz="12" w:space="0"/>
            </w:tcBorders>
            <w:noWrap w:val="0"/>
            <w:vAlign w:val="bottom"/>
          </w:tcPr>
          <w:p>
            <w:pPr>
              <w:autoSpaceDE w:val="0"/>
              <w:autoSpaceDN w:val="0"/>
              <w:spacing w:before="156" w:beforeLines="50" w:line="200" w:lineRule="exact"/>
              <w:jc w:val="left"/>
              <w:rPr>
                <w:rFonts w:hint="eastAsia" w:ascii="宋体" w:hAnsi="宋体" w:cs="宋体"/>
                <w:color w:val="000000"/>
                <w:szCs w:val="20"/>
              </w:rPr>
            </w:pPr>
            <w:r>
              <w:rPr>
                <w:rFonts w:hint="eastAsia" w:ascii="宋体" w:hAnsi="宋体" w:cs="宋体"/>
                <w:color w:val="000000"/>
                <w:szCs w:val="20"/>
              </w:rPr>
              <w:t>①TOPIK 5~6级或</w:t>
            </w:r>
          </w:p>
          <w:p>
            <w:pPr>
              <w:numPr>
                <w:ilvl w:val="0"/>
                <w:numId w:val="3"/>
              </w:numPr>
              <w:autoSpaceDE w:val="0"/>
              <w:autoSpaceDN w:val="0"/>
              <w:spacing w:before="156" w:beforeLines="50" w:line="200" w:lineRule="exact"/>
              <w:jc w:val="left"/>
              <w:rPr>
                <w:rFonts w:ascii="宋体" w:hAnsi="宋体" w:cs="宋体"/>
                <w:color w:val="000000"/>
                <w:szCs w:val="20"/>
              </w:rPr>
            </w:pPr>
            <w:r>
              <w:rPr>
                <w:rFonts w:hint="eastAsia" w:ascii="宋体" w:hAnsi="宋体" w:cs="宋体"/>
                <w:color w:val="000000"/>
                <w:szCs w:val="20"/>
              </w:rPr>
              <w:t>完成由韩国大学设定的韩语6级课程或</w:t>
            </w:r>
          </w:p>
          <w:p>
            <w:pPr>
              <w:numPr>
                <w:ilvl w:val="0"/>
                <w:numId w:val="3"/>
              </w:numPr>
              <w:autoSpaceDE w:val="0"/>
              <w:autoSpaceDN w:val="0"/>
              <w:spacing w:before="156" w:beforeLines="50" w:line="200" w:lineRule="exact"/>
              <w:jc w:val="left"/>
              <w:rPr>
                <w:rFonts w:ascii="宋体" w:hAnsi="宋体" w:cs="宋体"/>
                <w:color w:val="000000"/>
                <w:szCs w:val="20"/>
              </w:rPr>
            </w:pPr>
            <w:r>
              <w:rPr>
                <w:rFonts w:ascii="宋体" w:hAnsi="宋体" w:cs="宋体"/>
                <w:color w:val="000000"/>
                <w:szCs w:val="20"/>
              </w:rPr>
              <w:t>IBT TOEFL</w:t>
            </w:r>
            <w:r>
              <w:rPr>
                <w:rFonts w:hint="eastAsia" w:ascii="宋体" w:hAnsi="宋体" w:cs="宋体"/>
                <w:color w:val="000000"/>
                <w:szCs w:val="20"/>
              </w:rPr>
              <w:t xml:space="preserve"> 92分（TOEIC 820分，</w:t>
            </w:r>
            <w:r>
              <w:rPr>
                <w:rFonts w:ascii="宋体" w:hAnsi="宋体" w:cs="宋体"/>
                <w:color w:val="000000"/>
                <w:szCs w:val="20"/>
              </w:rPr>
              <w:t>IELTS</w:t>
            </w:r>
            <w:r>
              <w:rPr>
                <w:rFonts w:hint="eastAsia" w:ascii="宋体" w:hAnsi="宋体" w:cs="宋体"/>
                <w:color w:val="000000"/>
                <w:szCs w:val="20"/>
              </w:rPr>
              <w:t xml:space="preserve"> 7分）及以上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1173" w:hRule="atLeast"/>
          <w:jc w:val="center"/>
        </w:trPr>
        <w:tc>
          <w:tcPr>
            <w:tcW w:w="1982" w:type="dxa"/>
            <w:vMerge w:val="continue"/>
            <w:tcBorders>
              <w:left w:val="single" w:color="auto" w:sz="12" w:space="0"/>
              <w:right w:val="single" w:color="auto" w:sz="2" w:space="0"/>
            </w:tcBorders>
            <w:noWrap w:val="0"/>
            <w:vAlign w:val="bottom"/>
          </w:tcPr>
          <w:p>
            <w:pPr>
              <w:spacing w:line="200" w:lineRule="exact"/>
              <w:jc w:val="center"/>
              <w:rPr>
                <w:rFonts w:hint="eastAsia" w:ascii="Arial" w:hAnsi="Arial" w:cs="Arial"/>
                <w:color w:val="000000"/>
                <w:szCs w:val="20"/>
              </w:rPr>
            </w:pPr>
          </w:p>
        </w:tc>
        <w:tc>
          <w:tcPr>
            <w:tcW w:w="1303" w:type="dxa"/>
            <w:tcBorders>
              <w:top w:val="single" w:color="auto" w:sz="2" w:space="0"/>
              <w:left w:val="single" w:color="auto" w:sz="2" w:space="0"/>
              <w:bottom w:val="single" w:color="auto" w:sz="2" w:space="0"/>
              <w:right w:val="single" w:color="auto" w:sz="4" w:space="0"/>
            </w:tcBorders>
            <w:noWrap w:val="0"/>
            <w:vAlign w:val="center"/>
          </w:tcPr>
          <w:p>
            <w:pPr>
              <w:autoSpaceDE w:val="0"/>
              <w:autoSpaceDN w:val="0"/>
              <w:spacing w:before="156" w:beforeLines="50" w:after="120" w:line="200" w:lineRule="exact"/>
              <w:ind w:left="105" w:leftChars="50"/>
              <w:jc w:val="center"/>
              <w:rPr>
                <w:rFonts w:hint="eastAsia" w:ascii="Arial Unicode MS" w:hAnsi="Arial Unicode MS" w:eastAsia="宋体" w:cs="Arial Unicode MS"/>
                <w:color w:val="000000"/>
                <w:szCs w:val="20"/>
                <w:lang w:eastAsia="zh-CN"/>
              </w:rPr>
            </w:pPr>
            <w:r>
              <w:rPr>
                <w:rFonts w:hint="eastAsia" w:ascii="Arial Unicode MS" w:hAnsi="Arial Unicode MS" w:cs="Arial Unicode MS"/>
                <w:color w:val="000000"/>
                <w:szCs w:val="20"/>
              </w:rPr>
              <w:t>50%</w:t>
            </w:r>
          </w:p>
          <w:p>
            <w:pPr>
              <w:spacing w:line="200" w:lineRule="exact"/>
              <w:jc w:val="center"/>
              <w:rPr>
                <w:rFonts w:hint="eastAsia" w:ascii="Arial Unicode MS" w:hAnsi="Arial Unicode MS" w:eastAsia="宋体" w:cs="Arial Unicode MS"/>
                <w:color w:val="000000"/>
                <w:szCs w:val="20"/>
                <w:lang w:eastAsia="zh-CN"/>
              </w:rPr>
            </w:pPr>
            <w:r>
              <w:rPr>
                <w:rFonts w:hint="eastAsia" w:ascii="Arial Unicode MS" w:hAnsi="Arial Unicode MS" w:cs="Arial Unicode MS"/>
                <w:color w:val="000000"/>
                <w:szCs w:val="20"/>
                <w:lang w:eastAsia="zh-CN"/>
              </w:rPr>
              <w:t>（</w:t>
            </w:r>
            <w:r>
              <w:rPr>
                <w:rFonts w:hint="eastAsia" w:ascii="Arial Unicode MS" w:hAnsi="Arial Unicode MS" w:cs="Arial Unicode MS"/>
                <w:color w:val="000000"/>
                <w:szCs w:val="20"/>
              </w:rPr>
              <w:t>入学金</w:t>
            </w:r>
            <w:r>
              <w:rPr>
                <w:rFonts w:hint="eastAsia" w:ascii="Arial Unicode MS" w:hAnsi="Arial Unicode MS" w:cs="Arial Unicode MS"/>
                <w:color w:val="000000"/>
                <w:szCs w:val="20"/>
                <w:lang w:val="en-US" w:eastAsia="zh-CN"/>
              </w:rPr>
              <w:t>+</w:t>
            </w:r>
            <w:r>
              <w:rPr>
                <w:rFonts w:hint="eastAsia" w:ascii="Arial Unicode MS" w:hAnsi="Arial Unicode MS" w:cs="Arial Unicode MS"/>
                <w:color w:val="000000"/>
                <w:szCs w:val="20"/>
              </w:rPr>
              <w:t>学费</w:t>
            </w:r>
            <w:r>
              <w:rPr>
                <w:rFonts w:hint="eastAsia" w:ascii="Arial Unicode MS" w:hAnsi="Arial Unicode MS" w:cs="Arial Unicode MS"/>
                <w:color w:val="000000"/>
                <w:szCs w:val="20"/>
                <w:lang w:eastAsia="zh-CN"/>
              </w:rPr>
              <w:t>）</w:t>
            </w:r>
          </w:p>
        </w:tc>
        <w:tc>
          <w:tcPr>
            <w:tcW w:w="6722" w:type="dxa"/>
            <w:tcBorders>
              <w:left w:val="single" w:color="auto" w:sz="4" w:space="0"/>
              <w:right w:val="single" w:color="auto" w:sz="12" w:space="0"/>
            </w:tcBorders>
            <w:noWrap w:val="0"/>
            <w:vAlign w:val="bottom"/>
          </w:tcPr>
          <w:p>
            <w:pPr>
              <w:autoSpaceDE w:val="0"/>
              <w:autoSpaceDN w:val="0"/>
              <w:spacing w:before="156" w:beforeLines="50" w:line="200" w:lineRule="exact"/>
              <w:ind w:left="105" w:leftChars="50"/>
              <w:jc w:val="left"/>
              <w:rPr>
                <w:rFonts w:hint="eastAsia" w:ascii="宋体" w:hAnsi="宋体" w:cs="宋体"/>
                <w:color w:val="000000"/>
                <w:szCs w:val="20"/>
              </w:rPr>
            </w:pPr>
            <w:r>
              <w:rPr>
                <w:rFonts w:hint="eastAsia" w:ascii="宋体" w:hAnsi="宋体" w:cs="宋体"/>
                <w:color w:val="000000"/>
                <w:szCs w:val="20"/>
              </w:rPr>
              <w:t>①TOPIK 4级或</w:t>
            </w:r>
          </w:p>
          <w:p>
            <w:pPr>
              <w:autoSpaceDE w:val="0"/>
              <w:autoSpaceDN w:val="0"/>
              <w:spacing w:before="156" w:beforeLines="50" w:line="200" w:lineRule="exact"/>
              <w:ind w:left="105" w:leftChars="50"/>
              <w:jc w:val="left"/>
              <w:rPr>
                <w:rFonts w:hint="eastAsia" w:ascii="宋体" w:hAnsi="宋体" w:cs="宋体"/>
                <w:color w:val="000000"/>
                <w:szCs w:val="20"/>
              </w:rPr>
            </w:pPr>
            <w:r>
              <w:rPr>
                <w:rFonts w:hint="eastAsia" w:ascii="宋体" w:hAnsi="宋体" w:cs="宋体"/>
                <w:color w:val="000000"/>
                <w:szCs w:val="20"/>
              </w:rPr>
              <w:t>②完成由韩国大学设定的韩语5级课程或</w:t>
            </w:r>
          </w:p>
          <w:p>
            <w:pPr>
              <w:autoSpaceDE w:val="0"/>
              <w:autoSpaceDN w:val="0"/>
              <w:spacing w:before="156" w:beforeLines="50" w:line="200" w:lineRule="exact"/>
              <w:ind w:left="105" w:leftChars="50"/>
              <w:jc w:val="left"/>
              <w:rPr>
                <w:rFonts w:ascii="宋体" w:hAnsi="宋体" w:cs="宋体"/>
                <w:color w:val="000000"/>
                <w:szCs w:val="20"/>
              </w:rPr>
            </w:pPr>
            <w:r>
              <w:rPr>
                <w:rFonts w:hint="eastAsia" w:ascii="宋体" w:hAnsi="宋体" w:cs="宋体"/>
                <w:color w:val="000000"/>
                <w:szCs w:val="20"/>
              </w:rPr>
              <w:t>③IBT TOEFL 78分（TOEIC 740分，IELTS 6分）及以上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981" w:hRule="atLeast"/>
          <w:jc w:val="center"/>
        </w:trPr>
        <w:tc>
          <w:tcPr>
            <w:tcW w:w="1982" w:type="dxa"/>
            <w:vMerge w:val="continue"/>
            <w:tcBorders>
              <w:left w:val="single" w:color="auto" w:sz="12" w:space="0"/>
              <w:right w:val="single" w:color="auto" w:sz="2" w:space="0"/>
            </w:tcBorders>
            <w:noWrap w:val="0"/>
            <w:vAlign w:val="bottom"/>
          </w:tcPr>
          <w:p>
            <w:pPr>
              <w:spacing w:line="200" w:lineRule="exact"/>
              <w:jc w:val="center"/>
              <w:rPr>
                <w:rFonts w:ascii="Arial Unicode MS" w:hAnsi="Arial Unicode MS" w:eastAsia="Arial Unicode MS" w:cs="Arial Unicode MS"/>
                <w:color w:val="000000"/>
                <w:szCs w:val="20"/>
              </w:rPr>
            </w:pPr>
          </w:p>
        </w:tc>
        <w:tc>
          <w:tcPr>
            <w:tcW w:w="1303" w:type="dxa"/>
            <w:tcBorders>
              <w:top w:val="single" w:color="auto" w:sz="2" w:space="0"/>
              <w:left w:val="single" w:color="auto" w:sz="2" w:space="0"/>
              <w:bottom w:val="single" w:color="auto" w:sz="2" w:space="0"/>
              <w:right w:val="single" w:color="auto" w:sz="4" w:space="0"/>
            </w:tcBorders>
            <w:noWrap w:val="0"/>
            <w:vAlign w:val="center"/>
          </w:tcPr>
          <w:p>
            <w:pPr>
              <w:autoSpaceDE w:val="0"/>
              <w:autoSpaceDN w:val="0"/>
              <w:spacing w:before="156" w:beforeLines="50" w:after="120" w:line="200" w:lineRule="exact"/>
              <w:ind w:left="105" w:leftChars="50"/>
              <w:jc w:val="center"/>
              <w:rPr>
                <w:rFonts w:hint="eastAsia" w:ascii="Arial Unicode MS" w:hAnsi="Arial Unicode MS" w:cs="Arial Unicode MS"/>
                <w:color w:val="000000"/>
                <w:szCs w:val="20"/>
              </w:rPr>
            </w:pPr>
            <w:r>
              <w:rPr>
                <w:rFonts w:hint="eastAsia" w:ascii="Arial Unicode MS" w:hAnsi="Arial Unicode MS" w:cs="Arial Unicode MS"/>
                <w:color w:val="000000"/>
                <w:szCs w:val="20"/>
              </w:rPr>
              <w:t>30%</w:t>
            </w:r>
          </w:p>
          <w:p>
            <w:pPr>
              <w:spacing w:line="200" w:lineRule="exact"/>
              <w:jc w:val="center"/>
              <w:rPr>
                <w:rFonts w:hint="eastAsia" w:ascii="Arial Unicode MS" w:hAnsi="Arial Unicode MS" w:eastAsia="宋体" w:cs="Arial Unicode MS"/>
                <w:color w:val="000000"/>
                <w:szCs w:val="20"/>
                <w:lang w:eastAsia="zh-CN"/>
              </w:rPr>
            </w:pPr>
            <w:r>
              <w:rPr>
                <w:rFonts w:hint="eastAsia" w:ascii="Arial Unicode MS" w:hAnsi="Arial Unicode MS" w:cs="Arial Unicode MS"/>
                <w:color w:val="000000"/>
                <w:szCs w:val="20"/>
                <w:lang w:eastAsia="zh-CN"/>
              </w:rPr>
              <w:t>（</w:t>
            </w:r>
            <w:r>
              <w:rPr>
                <w:rFonts w:hint="eastAsia" w:ascii="Arial Unicode MS" w:hAnsi="Arial Unicode MS" w:cs="Arial Unicode MS"/>
                <w:color w:val="000000"/>
                <w:szCs w:val="20"/>
              </w:rPr>
              <w:t>入学金</w:t>
            </w:r>
            <w:r>
              <w:rPr>
                <w:rFonts w:hint="eastAsia" w:ascii="Arial Unicode MS" w:hAnsi="Arial Unicode MS" w:cs="Arial Unicode MS"/>
                <w:color w:val="000000"/>
                <w:szCs w:val="20"/>
                <w:lang w:val="en-US" w:eastAsia="zh-CN"/>
              </w:rPr>
              <w:t>+</w:t>
            </w:r>
            <w:r>
              <w:rPr>
                <w:rFonts w:hint="eastAsia" w:ascii="Arial Unicode MS" w:hAnsi="Arial Unicode MS" w:cs="Arial Unicode MS"/>
                <w:color w:val="000000"/>
                <w:szCs w:val="20"/>
              </w:rPr>
              <w:t>学费</w:t>
            </w:r>
            <w:r>
              <w:rPr>
                <w:rFonts w:hint="eastAsia" w:ascii="Arial Unicode MS" w:hAnsi="Arial Unicode MS" w:cs="Arial Unicode MS"/>
                <w:color w:val="000000"/>
                <w:szCs w:val="20"/>
                <w:lang w:eastAsia="zh-CN"/>
              </w:rPr>
              <w:t>）</w:t>
            </w:r>
          </w:p>
        </w:tc>
        <w:tc>
          <w:tcPr>
            <w:tcW w:w="6722" w:type="dxa"/>
            <w:tcBorders>
              <w:left w:val="single" w:color="auto" w:sz="4" w:space="0"/>
              <w:bottom w:val="single" w:color="auto" w:sz="2" w:space="0"/>
              <w:right w:val="single" w:color="auto" w:sz="12" w:space="0"/>
            </w:tcBorders>
            <w:noWrap w:val="0"/>
            <w:vAlign w:val="bottom"/>
          </w:tcPr>
          <w:p>
            <w:pPr>
              <w:autoSpaceDE w:val="0"/>
              <w:autoSpaceDN w:val="0"/>
              <w:spacing w:before="156" w:beforeLines="50" w:line="200" w:lineRule="exact"/>
              <w:ind w:left="105" w:leftChars="50"/>
              <w:jc w:val="left"/>
              <w:rPr>
                <w:rFonts w:hint="eastAsia" w:ascii="宋体" w:hAnsi="宋体" w:cs="宋体"/>
                <w:color w:val="000000"/>
                <w:szCs w:val="20"/>
              </w:rPr>
            </w:pPr>
            <w:r>
              <w:rPr>
                <w:rFonts w:hint="eastAsia" w:ascii="宋体" w:hAnsi="宋体" w:cs="宋体"/>
                <w:color w:val="000000"/>
                <w:szCs w:val="20"/>
              </w:rPr>
              <w:t>①TOPIK 3级或</w:t>
            </w:r>
          </w:p>
          <w:p>
            <w:pPr>
              <w:autoSpaceDE w:val="0"/>
              <w:autoSpaceDN w:val="0"/>
              <w:spacing w:before="156" w:beforeLines="50" w:line="200" w:lineRule="exact"/>
              <w:ind w:left="105" w:leftChars="50"/>
              <w:jc w:val="left"/>
              <w:rPr>
                <w:rFonts w:ascii="宋体" w:hAnsi="宋体" w:cs="宋体"/>
                <w:color w:val="000000"/>
                <w:szCs w:val="20"/>
              </w:rPr>
            </w:pPr>
            <w:r>
              <w:rPr>
                <w:rFonts w:hint="eastAsia" w:ascii="宋体" w:hAnsi="宋体" w:cs="宋体"/>
                <w:color w:val="000000"/>
                <w:szCs w:val="20"/>
              </w:rPr>
              <w:t>②IBT TOEFL 71分（TOEIC 700分，IELTS 5.5分）及以上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2203" w:hRule="atLeast"/>
          <w:jc w:val="center"/>
        </w:trPr>
        <w:tc>
          <w:tcPr>
            <w:tcW w:w="10007" w:type="dxa"/>
            <w:gridSpan w:val="3"/>
            <w:tcBorders>
              <w:left w:val="single" w:color="auto" w:sz="12" w:space="0"/>
              <w:right w:val="single" w:color="auto" w:sz="12" w:space="0"/>
            </w:tcBorders>
            <w:noWrap w:val="0"/>
            <w:vAlign w:val="bottom"/>
          </w:tcPr>
          <w:p>
            <w:pPr>
              <w:spacing w:line="220" w:lineRule="exact"/>
              <w:ind w:firstLine="180" w:firstLineChars="100"/>
              <w:jc w:val="left"/>
              <w:rPr>
                <w:rFonts w:hint="eastAsia" w:ascii="宋体" w:hAnsi="宋体" w:cs="宋体"/>
                <w:color w:val="000000"/>
                <w:sz w:val="18"/>
                <w:szCs w:val="18"/>
              </w:rPr>
            </w:pPr>
            <w:r>
              <w:rPr>
                <w:rFonts w:hint="eastAsia" w:ascii="Batang" w:hAnsi="Batang" w:eastAsia="Batang" w:cs="Batang"/>
                <w:color w:val="000000"/>
                <w:sz w:val="18"/>
                <w:szCs w:val="18"/>
              </w:rPr>
              <w:t>▶</w:t>
            </w:r>
            <w:r>
              <w:rPr>
                <w:rFonts w:hint="eastAsia" w:ascii="宋体" w:hAnsi="宋体" w:cs="宋体"/>
                <w:color w:val="000000"/>
                <w:sz w:val="18"/>
                <w:szCs w:val="18"/>
              </w:rPr>
              <w:t>如果学生符合以下两项要求其中之一，可以增加奖学金。</w:t>
            </w:r>
          </w:p>
          <w:p>
            <w:pPr>
              <w:spacing w:line="220" w:lineRule="exact"/>
              <w:ind w:left="210" w:leftChars="100"/>
              <w:jc w:val="left"/>
              <w:rPr>
                <w:rFonts w:hint="eastAsia" w:ascii="宋体" w:hAnsi="宋体" w:cs="宋体"/>
                <w:color w:val="000000"/>
                <w:sz w:val="18"/>
                <w:szCs w:val="18"/>
              </w:rPr>
            </w:pPr>
            <w:r>
              <w:rPr>
                <w:rFonts w:hint="eastAsia" w:ascii="宋体" w:hAnsi="宋体" w:cs="宋体"/>
                <w:color w:val="000000"/>
                <w:sz w:val="18"/>
                <w:szCs w:val="18"/>
              </w:rPr>
              <w:t>1.提交研究生院指定的材料。</w:t>
            </w:r>
          </w:p>
          <w:p>
            <w:pPr>
              <w:autoSpaceDE w:val="0"/>
              <w:autoSpaceDN w:val="0"/>
              <w:spacing w:before="156" w:beforeLines="50" w:line="200" w:lineRule="exact"/>
              <w:ind w:left="105" w:leftChars="50"/>
              <w:jc w:val="left"/>
              <w:rPr>
                <w:rFonts w:hint="eastAsia" w:ascii="宋体" w:hAnsi="宋体" w:cs="宋体"/>
                <w:color w:val="000000"/>
                <w:sz w:val="18"/>
                <w:szCs w:val="18"/>
              </w:rPr>
            </w:pPr>
            <w:r>
              <w:rPr>
                <w:rFonts w:hint="eastAsia" w:ascii="宋体" w:hAnsi="宋体" w:cs="宋体"/>
                <w:color w:val="000000"/>
                <w:sz w:val="18"/>
                <w:szCs w:val="18"/>
              </w:rPr>
              <w:t>-工学领域/自然科学领域：SCI 1篇或以上(须为第一作者)。</w:t>
            </w:r>
          </w:p>
          <w:p>
            <w:pPr>
              <w:spacing w:line="220" w:lineRule="exact"/>
              <w:ind w:left="210" w:leftChars="100"/>
              <w:jc w:val="left"/>
              <w:rPr>
                <w:rFonts w:hint="eastAsia" w:ascii="宋体" w:hAnsi="宋体" w:cs="宋体"/>
                <w:color w:val="000000"/>
                <w:sz w:val="18"/>
                <w:szCs w:val="18"/>
              </w:rPr>
            </w:pPr>
            <w:r>
              <w:rPr>
                <w:rFonts w:hint="eastAsia" w:ascii="宋体" w:hAnsi="宋体" w:cs="宋体"/>
                <w:color w:val="000000"/>
                <w:sz w:val="18"/>
                <w:szCs w:val="18"/>
              </w:rPr>
              <w:t>-其他领域：KCI 1篇或以上(须为第一作者)。</w:t>
            </w:r>
          </w:p>
          <w:p>
            <w:pPr>
              <w:spacing w:line="220" w:lineRule="exact"/>
              <w:ind w:left="210" w:leftChars="100"/>
              <w:jc w:val="left"/>
              <w:rPr>
                <w:rFonts w:hint="eastAsia" w:ascii="宋体" w:hAnsi="宋体" w:cs="宋体"/>
                <w:color w:val="000000"/>
                <w:sz w:val="18"/>
                <w:szCs w:val="18"/>
              </w:rPr>
            </w:pPr>
          </w:p>
          <w:p>
            <w:pPr>
              <w:spacing w:line="220" w:lineRule="exact"/>
              <w:ind w:firstLine="180" w:firstLineChars="100"/>
              <w:jc w:val="left"/>
              <w:rPr>
                <w:rFonts w:hint="eastAsia" w:ascii="宋体" w:hAnsi="宋体" w:cs="宋体"/>
                <w:color w:val="000000"/>
                <w:sz w:val="18"/>
                <w:szCs w:val="18"/>
              </w:rPr>
            </w:pPr>
            <w:r>
              <w:rPr>
                <w:rFonts w:hint="eastAsia" w:ascii="宋体" w:hAnsi="宋体" w:cs="宋体"/>
                <w:color w:val="000000"/>
                <w:sz w:val="18"/>
                <w:szCs w:val="18"/>
              </w:rPr>
              <w:t>2.语言证书：提交有效期内的语言证书，成绩须高于之前提交的证书成绩。</w:t>
            </w:r>
            <w:r>
              <w:rPr>
                <w:rFonts w:ascii="宋体" w:hAnsi="宋体" w:cs="宋体"/>
                <w:color w:val="000000"/>
                <w:sz w:val="18"/>
                <w:szCs w:val="18"/>
              </w:rPr>
              <w:t>(C</w:t>
            </w:r>
            <w:r>
              <w:rPr>
                <w:rFonts w:hint="eastAsia" w:ascii="宋体" w:hAnsi="宋体" w:cs="宋体"/>
                <w:color w:val="000000"/>
                <w:sz w:val="18"/>
                <w:szCs w:val="18"/>
              </w:rPr>
              <w:t>→</w:t>
            </w:r>
            <w:r>
              <w:rPr>
                <w:rFonts w:ascii="宋体" w:hAnsi="宋体" w:cs="宋体"/>
                <w:color w:val="000000"/>
                <w:sz w:val="18"/>
                <w:szCs w:val="18"/>
              </w:rPr>
              <w:t>B , B</w:t>
            </w:r>
            <w:r>
              <w:rPr>
                <w:rFonts w:hint="eastAsia" w:ascii="宋体" w:hAnsi="宋体" w:cs="宋体"/>
                <w:color w:val="000000"/>
                <w:sz w:val="18"/>
                <w:szCs w:val="18"/>
              </w:rPr>
              <w:t>→</w:t>
            </w:r>
            <w:r>
              <w:rPr>
                <w:rFonts w:ascii="宋体" w:hAnsi="宋体" w:cs="宋体"/>
                <w:color w:val="000000"/>
                <w:sz w:val="18"/>
                <w:szCs w:val="18"/>
              </w:rPr>
              <w:t>A)</w:t>
            </w:r>
          </w:p>
          <w:p>
            <w:pPr>
              <w:spacing w:line="220" w:lineRule="exact"/>
              <w:ind w:left="210" w:leftChars="100"/>
              <w:jc w:val="left"/>
              <w:rPr>
                <w:rFonts w:ascii="Arial Unicode MS" w:hAnsi="Arial Unicode MS" w:eastAsia="Arial Unicode MS" w:cs="Arial Unicode MS"/>
                <w:color w:val="000000"/>
                <w:sz w:val="19"/>
                <w:szCs w:val="19"/>
              </w:rPr>
            </w:pPr>
            <w:r>
              <w:rPr>
                <w:rFonts w:hint="eastAsia" w:ascii="Batang" w:hAnsi="Batang" w:eastAsia="Batang" w:cs="Batang"/>
                <w:color w:val="000000"/>
                <w:sz w:val="18"/>
                <w:szCs w:val="18"/>
              </w:rPr>
              <w:t>▶</w:t>
            </w:r>
            <w:r>
              <w:rPr>
                <w:rFonts w:hint="eastAsia" w:ascii="宋体" w:hAnsi="宋体" w:cs="宋体"/>
                <w:color w:val="000000"/>
                <w:sz w:val="18"/>
                <w:szCs w:val="18"/>
              </w:rPr>
              <w:t>奖学金不可能从70%增加到100%(最高额度：70%)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cantSplit/>
          <w:trHeight w:val="785" w:hRule="atLeast"/>
          <w:jc w:val="center"/>
        </w:trPr>
        <w:tc>
          <w:tcPr>
            <w:tcW w:w="10007" w:type="dxa"/>
            <w:gridSpan w:val="3"/>
            <w:tcBorders>
              <w:top w:val="single" w:color="auto" w:sz="2" w:space="0"/>
              <w:left w:val="single" w:color="auto" w:sz="12" w:space="0"/>
              <w:right w:val="single" w:color="auto" w:sz="12" w:space="0"/>
            </w:tcBorders>
            <w:shd w:val="clear" w:color="auto" w:fill="F1F1F1"/>
            <w:noWrap w:val="0"/>
            <w:vAlign w:val="center"/>
          </w:tcPr>
          <w:p>
            <w:pPr>
              <w:wordWrap w:val="0"/>
              <w:autoSpaceDE w:val="0"/>
              <w:autoSpaceDN w:val="0"/>
              <w:spacing w:before="156" w:beforeLines="50" w:after="120"/>
              <w:rPr>
                <w:rFonts w:hint="eastAsia" w:ascii="宋体" w:hAnsi="宋体" w:cs="宋体"/>
                <w:color w:val="000000"/>
                <w:szCs w:val="20"/>
              </w:rPr>
            </w:pPr>
            <w:bookmarkStart w:id="1" w:name="OLE_LINK2"/>
            <w:r>
              <w:rPr>
                <w:rFonts w:hint="eastAsia" w:ascii="Arial" w:hAnsi="Arial" w:cs="Arial"/>
                <w:color w:val="000000"/>
                <w:szCs w:val="20"/>
              </w:rPr>
              <w:t>要求</w:t>
            </w:r>
            <w:bookmarkEnd w:id="1"/>
            <w:r>
              <w:rPr>
                <w:rFonts w:hint="eastAsia" w:ascii="Arial" w:hAnsi="Arial" w:cs="Arial"/>
                <w:color w:val="000000"/>
                <w:szCs w:val="20"/>
              </w:rPr>
              <w:t>：</w:t>
            </w:r>
            <w:r>
              <w:rPr>
                <w:rFonts w:hint="eastAsia" w:ascii="Malgun Gothic" w:hAnsi="Malgun Gothic" w:eastAsia="Malgun Gothic" w:cs="Malgun Gothic"/>
                <w:color w:val="000000"/>
                <w:szCs w:val="20"/>
              </w:rPr>
              <w:t>※</w:t>
            </w:r>
            <w:r>
              <w:rPr>
                <w:rFonts w:ascii="Arial" w:hAnsi="Arial" w:eastAsia="Gulim" w:cs="Arial"/>
                <w:color w:val="000000"/>
                <w:szCs w:val="20"/>
              </w:rPr>
              <w:t xml:space="preserve"> </w:t>
            </w:r>
            <w:r>
              <w:rPr>
                <w:rFonts w:hint="eastAsia" w:ascii="Arial" w:hAnsi="Arial" w:eastAsia="宋体" w:cs="Arial"/>
                <w:color w:val="000000"/>
                <w:szCs w:val="20"/>
                <w:lang w:val="en-US" w:eastAsia="zh-CN"/>
              </w:rPr>
              <w:t>在仁荷大学学期中，</w:t>
            </w:r>
            <w:r>
              <w:rPr>
                <w:rFonts w:hint="eastAsia" w:ascii="宋体" w:hAnsi="宋体" w:cs="宋体"/>
                <w:color w:val="000000"/>
                <w:szCs w:val="20"/>
              </w:rPr>
              <w:t>累计平均绩点应保持在3.75或以上。</w:t>
            </w:r>
          </w:p>
          <w:p>
            <w:pPr>
              <w:wordWrap w:val="0"/>
              <w:autoSpaceDE w:val="0"/>
              <w:autoSpaceDN w:val="0"/>
              <w:spacing w:before="156" w:beforeLines="50" w:after="120"/>
              <w:rPr>
                <w:rFonts w:hint="eastAsia" w:ascii="宋体" w:hAnsi="宋体" w:cs="宋体"/>
                <w:color w:val="000000"/>
                <w:szCs w:val="20"/>
              </w:rPr>
            </w:pPr>
            <w:r>
              <w:rPr>
                <w:rFonts w:hint="eastAsia" w:ascii="Arial" w:hAnsi="Arial" w:cs="Arial"/>
                <w:color w:val="000000"/>
                <w:szCs w:val="20"/>
                <w:lang w:val="en-US" w:eastAsia="zh-CN"/>
              </w:rPr>
              <w:t>提示：仁荷大学研究生院，国际学生中绩点3.75以上的，占93%</w:t>
            </w:r>
          </w:p>
        </w:tc>
      </w:tr>
    </w:tbl>
    <w:p>
      <w:pPr>
        <w:pStyle w:val="3"/>
        <w:numPr>
          <w:ilvl w:val="0"/>
          <w:numId w:val="0"/>
        </w:numPr>
        <w:spacing w:before="0" w:beforeAutospacing="0" w:after="0" w:afterAutospacing="0" w:line="360" w:lineRule="auto"/>
        <w:ind w:firstLine="480" w:firstLineChars="200"/>
        <w:rPr>
          <w:rFonts w:hint="eastAsia"/>
          <w:lang w:val="en-US" w:eastAsia="zh-CN"/>
        </w:rPr>
      </w:pPr>
    </w:p>
    <w:p>
      <w:pPr>
        <w:pStyle w:val="3"/>
        <w:numPr>
          <w:ilvl w:val="0"/>
          <w:numId w:val="0"/>
        </w:numPr>
        <w:spacing w:before="0" w:beforeAutospacing="0" w:after="0" w:afterAutospacing="0" w:line="360" w:lineRule="auto"/>
        <w:ind w:firstLine="480" w:firstLineChars="200"/>
        <w:rPr>
          <w:rFonts w:hint="eastAsia"/>
          <w:lang w:val="en-US" w:eastAsia="zh-CN"/>
        </w:rPr>
      </w:pPr>
    </w:p>
    <w:p>
      <w:pPr>
        <w:pStyle w:val="3"/>
        <w:numPr>
          <w:ilvl w:val="0"/>
          <w:numId w:val="0"/>
        </w:numPr>
        <w:spacing w:before="0" w:beforeAutospacing="0" w:after="0" w:afterAutospacing="0" w:line="360" w:lineRule="auto"/>
        <w:rPr>
          <w:rFonts w:hint="eastAsia"/>
          <w:color w:val="000000"/>
          <w:sz w:val="24"/>
        </w:rPr>
      </w:pPr>
    </w:p>
    <w:p>
      <w:pPr>
        <w:pStyle w:val="3"/>
        <w:spacing w:before="0" w:beforeAutospacing="0" w:after="0" w:afterAutospacing="0" w:line="360" w:lineRule="auto"/>
        <w:ind w:firstLine="480" w:firstLineChars="200"/>
        <w:rPr>
          <w:rFonts w:hint="eastAsia" w:ascii="微软雅黑" w:hAnsi="微软雅黑" w:eastAsia="微软雅黑" w:cs="微软雅黑"/>
          <w:b/>
          <w:bCs/>
          <w:color w:val="FF0000"/>
          <w:kern w:val="2"/>
          <w:sz w:val="24"/>
          <w:szCs w:val="22"/>
          <w:lang w:val="en-US" w:eastAsia="zh-CN" w:bidi="ar-SA"/>
        </w:rPr>
      </w:pPr>
      <w:r>
        <w:rPr>
          <w:rFonts w:hint="eastAsia" w:ascii="微软雅黑" w:hAnsi="微软雅黑" w:eastAsia="微软雅黑" w:cs="微软雅黑"/>
          <w:b/>
          <w:bCs/>
          <w:color w:val="FF0000"/>
          <w:kern w:val="2"/>
          <w:sz w:val="24"/>
          <w:szCs w:val="22"/>
          <w:lang w:val="en-US" w:eastAsia="zh-CN" w:bidi="ar-SA"/>
        </w:rPr>
        <w:t>五、申请材料</w:t>
      </w:r>
    </w:p>
    <w:p>
      <w:pPr>
        <w:pStyle w:val="3"/>
        <w:numPr>
          <w:ilvl w:val="0"/>
          <w:numId w:val="4"/>
        </w:numPr>
        <w:spacing w:before="0" w:beforeAutospacing="0" w:after="0" w:afterAutospacing="0" w:line="360" w:lineRule="auto"/>
        <w:rPr>
          <w:rFonts w:hint="eastAsia"/>
        </w:rPr>
      </w:pPr>
      <w:r>
        <w:rPr>
          <w:rFonts w:hint="eastAsia"/>
        </w:rPr>
        <w:t xml:space="preserve">申请表2份（仁荷大学固定格式）及3张2寸白底彩色照片； </w:t>
      </w:r>
    </w:p>
    <w:p>
      <w:pPr>
        <w:pStyle w:val="3"/>
        <w:numPr>
          <w:ilvl w:val="0"/>
          <w:numId w:val="4"/>
        </w:numPr>
        <w:spacing w:before="0" w:beforeAutospacing="0" w:after="0" w:afterAutospacing="0" w:line="360" w:lineRule="auto"/>
        <w:rPr>
          <w:rFonts w:hint="eastAsia"/>
        </w:rPr>
      </w:pPr>
      <w:r>
        <w:rPr>
          <w:rFonts w:hint="eastAsia"/>
        </w:rPr>
        <w:t>自我介绍和学习计划书各3份（仁荷大学固定格式，自我介绍请以学术经历和个人经历为基础展开介绍；学习计划要具体说明在仁荷大学研究生院攻读学位期间，本人拟定的具体的、具有现实性的、且与专业相关的学业目标。突出所学专业、所学课程与研究方向关联度的描述）；</w:t>
      </w:r>
    </w:p>
    <w:p>
      <w:pPr>
        <w:pStyle w:val="3"/>
        <w:numPr>
          <w:ilvl w:val="0"/>
          <w:numId w:val="4"/>
        </w:numPr>
        <w:spacing w:before="0" w:beforeAutospacing="0" w:after="0" w:afterAutospacing="0" w:line="360" w:lineRule="auto"/>
        <w:rPr>
          <w:rFonts w:hint="eastAsia"/>
        </w:rPr>
      </w:pPr>
      <w:r>
        <w:rPr>
          <w:rFonts w:hint="eastAsia"/>
        </w:rPr>
        <w:t>（预）毕业证书及成绩单2份；</w:t>
      </w:r>
    </w:p>
    <w:p>
      <w:pPr>
        <w:pStyle w:val="3"/>
        <w:numPr>
          <w:ilvl w:val="0"/>
          <w:numId w:val="4"/>
        </w:numPr>
        <w:spacing w:before="0" w:beforeAutospacing="0" w:after="0" w:afterAutospacing="0" w:line="360" w:lineRule="auto"/>
        <w:rPr>
          <w:rFonts w:hint="eastAsia"/>
        </w:rPr>
      </w:pPr>
      <w:r>
        <w:rPr>
          <w:rFonts w:hint="eastAsia"/>
        </w:rPr>
        <w:t>个人简历（仁荷大学固定格式）2份；</w:t>
      </w:r>
    </w:p>
    <w:p>
      <w:pPr>
        <w:pStyle w:val="3"/>
        <w:numPr>
          <w:ilvl w:val="0"/>
          <w:numId w:val="4"/>
        </w:numPr>
        <w:spacing w:before="0" w:beforeAutospacing="0" w:after="0" w:afterAutospacing="0" w:line="360" w:lineRule="auto"/>
        <w:rPr>
          <w:rFonts w:hint="eastAsia"/>
        </w:rPr>
      </w:pPr>
      <w:r>
        <w:rPr>
          <w:rFonts w:hint="eastAsia"/>
        </w:rPr>
        <w:t>语言能力证书2份（韩语TOPIK能力考试证书、或英语雅思（托福）成绩)；（如有提供）</w:t>
      </w:r>
    </w:p>
    <w:p>
      <w:pPr>
        <w:pStyle w:val="3"/>
        <w:numPr>
          <w:ilvl w:val="0"/>
          <w:numId w:val="4"/>
        </w:numPr>
        <w:spacing w:before="0" w:beforeAutospacing="0" w:after="0" w:afterAutospacing="0" w:line="360" w:lineRule="auto"/>
        <w:rPr>
          <w:rFonts w:hint="eastAsia"/>
        </w:rPr>
      </w:pPr>
      <w:r>
        <w:rPr>
          <w:rFonts w:hint="eastAsia"/>
        </w:rPr>
        <w:t>研究成果或获奖证书等2份（如有提供）</w:t>
      </w:r>
    </w:p>
    <w:p>
      <w:pPr>
        <w:pStyle w:val="3"/>
        <w:spacing w:before="0" w:beforeAutospacing="0" w:after="0" w:afterAutospacing="0" w:line="360" w:lineRule="auto"/>
        <w:ind w:left="400"/>
      </w:pPr>
      <w:r>
        <w:rPr>
          <w:rFonts w:hint="eastAsia"/>
        </w:rPr>
        <w:t>其中第1~4是申请者必须提交的资料，5~6是申请者在能提供情况下提供（加分项）</w:t>
      </w:r>
    </w:p>
    <w:p>
      <w:pPr>
        <w:pStyle w:val="3"/>
        <w:spacing w:before="0" w:beforeAutospacing="0" w:after="0" w:afterAutospacing="0" w:line="360" w:lineRule="auto"/>
        <w:ind w:firstLine="600" w:firstLineChars="250"/>
        <w:rPr>
          <w:rFonts w:hint="eastAsia" w:ascii="微软雅黑" w:hAnsi="微软雅黑" w:eastAsia="微软雅黑" w:cs="微软雅黑"/>
          <w:b/>
        </w:rPr>
      </w:pPr>
    </w:p>
    <w:p>
      <w:pPr>
        <w:ind w:firstLine="480" w:firstLineChars="200"/>
        <w:rPr>
          <w:rFonts w:hint="eastAsia" w:ascii="微软雅黑" w:hAnsi="微软雅黑" w:eastAsia="微软雅黑" w:cs="微软雅黑"/>
          <w:b/>
          <w:bCs/>
          <w:color w:val="FF0000"/>
          <w:sz w:val="24"/>
        </w:rPr>
      </w:pPr>
    </w:p>
    <w:p>
      <w:pPr>
        <w:ind w:firstLine="480" w:firstLineChars="200"/>
        <w:rPr>
          <w:rFonts w:hint="eastAsia" w:ascii="微软雅黑" w:hAnsi="微软雅黑" w:eastAsia="微软雅黑" w:cs="微软雅黑"/>
          <w:b/>
          <w:bCs/>
          <w:color w:val="FF0000"/>
          <w:sz w:val="24"/>
        </w:rPr>
      </w:pPr>
      <w:r>
        <w:rPr>
          <w:rFonts w:hint="eastAsia" w:ascii="微软雅黑" w:hAnsi="微软雅黑" w:eastAsia="微软雅黑" w:cs="微软雅黑"/>
          <w:b/>
          <w:bCs/>
          <w:color w:val="FF0000"/>
          <w:sz w:val="24"/>
        </w:rPr>
        <w:t>联系方式</w:t>
      </w:r>
    </w:p>
    <w:p>
      <w:pPr>
        <w:tabs>
          <w:tab w:val="left" w:pos="5145"/>
        </w:tabs>
        <w:spacing w:line="360" w:lineRule="auto"/>
        <w:rPr>
          <w:rFonts w:hint="eastAsia" w:ascii="Calibri" w:hAnsi="Calibri"/>
          <w:color w:val="000000"/>
          <w:sz w:val="24"/>
          <w:szCs w:val="22"/>
          <w:lang w:val="en-US" w:eastAsia="zh-CN"/>
        </w:rPr>
      </w:pPr>
      <w:r>
        <w:rPr>
          <w:rFonts w:hint="eastAsia"/>
          <w:color w:val="000000"/>
          <w:sz w:val="24"/>
        </w:rPr>
        <w:t>仁荷大学奖学金项目办公室   张</w:t>
      </w:r>
      <w:r>
        <w:rPr>
          <w:rFonts w:hint="eastAsia"/>
          <w:color w:val="000000"/>
          <w:sz w:val="24"/>
          <w:lang w:val="en-US" w:eastAsia="zh-CN"/>
        </w:rPr>
        <w:t>老师</w:t>
      </w:r>
    </w:p>
    <w:p>
      <w:pPr>
        <w:rPr>
          <w:rFonts w:hint="eastAsia"/>
          <w:color w:val="000000"/>
          <w:sz w:val="24"/>
        </w:rPr>
      </w:pPr>
      <w:r>
        <w:rPr>
          <w:rFonts w:hint="eastAsia"/>
          <w:color w:val="000000"/>
          <w:sz w:val="24"/>
        </w:rPr>
        <w:t>电话：0371-86099336</w:t>
      </w:r>
      <w:r>
        <w:rPr>
          <w:rFonts w:hint="eastAsia"/>
          <w:color w:val="000000"/>
          <w:sz w:val="24"/>
          <w:lang w:eastAsia="zh-CN"/>
        </w:rPr>
        <w:t>、</w:t>
      </w:r>
      <w:r>
        <w:rPr>
          <w:rFonts w:hint="eastAsia"/>
          <w:color w:val="000000"/>
          <w:sz w:val="24"/>
          <w:lang w:val="en-US" w:eastAsia="zh-CN"/>
        </w:rPr>
        <w:t>17537180570（同步微信）、18838194301（同步微信）</w:t>
      </w:r>
    </w:p>
    <w:p>
      <w:pPr>
        <w:tabs>
          <w:tab w:val="left" w:pos="5145"/>
        </w:tabs>
        <w:spacing w:line="360" w:lineRule="auto"/>
        <w:rPr>
          <w:rFonts w:hint="eastAsia"/>
          <w:color w:val="000000"/>
          <w:sz w:val="24"/>
        </w:rPr>
      </w:pPr>
      <w:r>
        <w:rPr>
          <w:rFonts w:hint="eastAsia"/>
          <w:color w:val="000000"/>
          <w:sz w:val="24"/>
        </w:rPr>
        <w:t>地址：郑州市郑东新区金水东路21号永和国际广场B区1307室</w:t>
      </w:r>
    </w:p>
    <w:p>
      <w:pPr>
        <w:bidi w:val="0"/>
        <w:rPr>
          <w:rFonts w:hint="eastAsia" w:ascii="Times New Roman" w:hAnsi="Times New Roman"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sectPr>
      <w:headerReference r:id="rId3" w:type="default"/>
      <w:pgSz w:w="11906" w:h="16838"/>
      <w:pgMar w:top="720" w:right="777" w:bottom="720" w:left="7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swiss"/>
    <w:pitch w:val="default"/>
    <w:sig w:usb0="9000002F" w:usb1="29D77CFB" w:usb2="00000012" w:usb3="00000000" w:csb0="00080001" w:csb1="00000000"/>
  </w:font>
  <w:font w:name="Arial Unicode MS">
    <w:altName w:val="宋体"/>
    <w:panose1 w:val="020B0604020202020204"/>
    <w:charset w:val="86"/>
    <w:family w:val="swiss"/>
    <w:pitch w:val="default"/>
    <w:sig w:usb0="00000000" w:usb1="00000000" w:usb2="0000003F" w:usb3="00000000" w:csb0="003F01FF" w:csb1="00000000"/>
  </w:font>
  <w:font w:name="Batang">
    <w:altName w:val="Haansoft Batang"/>
    <w:panose1 w:val="02030600000101010101"/>
    <w:charset w:val="81"/>
    <w:family w:val="roman"/>
    <w:pitch w:val="default"/>
    <w:sig w:usb0="00000000" w:usb1="00000000" w:usb2="00000030" w:usb3="00000000" w:csb0="4008009F" w:csb1="DFD70000"/>
  </w:font>
  <w:font w:name="Haansoft Batang">
    <w:panose1 w:val="02030600000101010101"/>
    <w:charset w:val="86"/>
    <w:family w:val="auto"/>
    <w:pitch w:val="default"/>
    <w:sig w:usb0="FFFFFFFF" w:usb1="FFFFFFFF" w:usb2="00FFFFFF" w:usb3="00000000" w:csb0="863F01FF" w:csb1="0000FFFF"/>
  </w:font>
  <w:font w:name="Haansoft Batang">
    <w:panose1 w:val="02030600000101010101"/>
    <w:charset w:val="81"/>
    <w:family w:val="roman"/>
    <w:pitch w:val="default"/>
    <w:sig w:usb0="FFFFFFFF" w:usb1="FFFFFFFF" w:usb2="00FFFFFF" w:usb3="00000000" w:csb0="863F01FF" w:csb1="0000FFFF"/>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37350A"/>
    <w:multiLevelType w:val="singleLevel"/>
    <w:tmpl w:val="C137350A"/>
    <w:lvl w:ilvl="0" w:tentative="0">
      <w:start w:val="1"/>
      <w:numFmt w:val="decimal"/>
      <w:lvlText w:val="%1."/>
      <w:lvlJc w:val="left"/>
      <w:pPr>
        <w:tabs>
          <w:tab w:val="left" w:pos="312"/>
        </w:tabs>
        <w:ind w:left="480" w:firstLine="0"/>
      </w:pPr>
    </w:lvl>
  </w:abstractNum>
  <w:abstractNum w:abstractNumId="1">
    <w:nsid w:val="0A846EB9"/>
    <w:multiLevelType w:val="singleLevel"/>
    <w:tmpl w:val="0A846EB9"/>
    <w:lvl w:ilvl="0" w:tentative="0">
      <w:start w:val="2"/>
      <w:numFmt w:val="decimal"/>
      <w:suff w:val="nothing"/>
      <w:lvlText w:val="（%1）"/>
      <w:lvlJc w:val="left"/>
    </w:lvl>
  </w:abstractNum>
  <w:abstractNum w:abstractNumId="2">
    <w:nsid w:val="529C9C8B"/>
    <w:multiLevelType w:val="singleLevel"/>
    <w:tmpl w:val="529C9C8B"/>
    <w:lvl w:ilvl="0" w:tentative="0">
      <w:start w:val="1"/>
      <w:numFmt w:val="decimal"/>
      <w:suff w:val="nothing"/>
      <w:lvlText w:val="%1．"/>
      <w:lvlJc w:val="left"/>
      <w:pPr>
        <w:ind w:left="0" w:firstLine="400"/>
      </w:pPr>
      <w:rPr>
        <w:rFonts w:hint="default"/>
      </w:rPr>
    </w:lvl>
  </w:abstractNum>
  <w:abstractNum w:abstractNumId="3">
    <w:nsid w:val="7C632E5A"/>
    <w:multiLevelType w:val="multilevel"/>
    <w:tmpl w:val="7C632E5A"/>
    <w:lvl w:ilvl="0" w:tentative="0">
      <w:start w:val="2"/>
      <w:numFmt w:val="decimalEnclosedCircle"/>
      <w:lvlText w:val="%1"/>
      <w:lvlJc w:val="left"/>
      <w:pPr>
        <w:ind w:left="360" w:hanging="360"/>
      </w:pPr>
      <w:rPr>
        <w:rFonts w:hint="default" w:ascii="宋体" w:hAnsi="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87C76"/>
    <w:rsid w:val="05987215"/>
    <w:rsid w:val="115244C4"/>
    <w:rsid w:val="17C24183"/>
    <w:rsid w:val="26C31B7D"/>
    <w:rsid w:val="26D64C8C"/>
    <w:rsid w:val="27886EB2"/>
    <w:rsid w:val="2E8C32BA"/>
    <w:rsid w:val="39C94A01"/>
    <w:rsid w:val="3EF80DCD"/>
    <w:rsid w:val="44E31760"/>
    <w:rsid w:val="4FEF176F"/>
    <w:rsid w:val="50E242C1"/>
    <w:rsid w:val="5E322408"/>
    <w:rsid w:val="61AC00FD"/>
    <w:rsid w:val="6A597907"/>
    <w:rsid w:val="7A36440A"/>
    <w:rsid w:val="7DB51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Normal (Web)"/>
    <w:basedOn w:val="1"/>
    <w:unhideWhenUsed/>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6">
    <w:name w:val="style47"/>
    <w:basedOn w:val="1"/>
    <w:qFormat/>
    <w:uiPriority w:val="0"/>
    <w:pPr>
      <w:widowControl/>
      <w:jc w:val="left"/>
    </w:pPr>
    <w:rPr>
      <w:rFonts w:ascii="Arial" w:hAnsi="Arial" w:cs="Arial"/>
      <w:kern w:val="0"/>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3361</Words>
  <Characters>3752</Characters>
  <Lines>0</Lines>
  <Paragraphs>0</Paragraphs>
  <TotalTime>1</TotalTime>
  <ScaleCrop>false</ScaleCrop>
  <LinksUpToDate>false</LinksUpToDate>
  <CharactersWithSpaces>3876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2020-12-08T08:15:00Z</dcterms:created>
  <dc:creator>Administrator</dc:creator>
  <cp:lastModifiedBy>张素文</cp:lastModifiedBy>
  <dcterms:modified xsi:type="dcterms:W3CDTF">2020-12-10T07:23:54Z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